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2383" w14:textId="77777777" w:rsidR="00222255" w:rsidRDefault="00DE4C32" w:rsidP="00420E63">
      <w:pPr>
        <w:spacing w:after="24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48"/>
          <w:szCs w:val="48"/>
          <w:lang w:val="en-US"/>
        </w:rPr>
        <w:t xml:space="preserve">Abstract Template for </w:t>
      </w:r>
      <w:r w:rsidR="00420E63">
        <w:rPr>
          <w:rFonts w:ascii="Times New Roman" w:hAnsi="Times New Roman"/>
          <w:sz w:val="48"/>
          <w:szCs w:val="48"/>
          <w:lang w:val="en-US"/>
        </w:rPr>
        <w:t xml:space="preserve">International </w:t>
      </w:r>
      <w:r>
        <w:rPr>
          <w:rFonts w:ascii="Times New Roman" w:hAnsi="Times New Roman"/>
          <w:sz w:val="48"/>
          <w:szCs w:val="48"/>
          <w:lang w:val="en-US"/>
        </w:rPr>
        <w:t xml:space="preserve">Symposium </w:t>
      </w:r>
      <w:r w:rsidR="00420E63" w:rsidRPr="00420E63">
        <w:rPr>
          <w:rFonts w:ascii="Times New Roman" w:hAnsi="Times New Roman"/>
          <w:sz w:val="48"/>
          <w:szCs w:val="48"/>
          <w:lang w:val="en-US"/>
        </w:rPr>
        <w:t>on</w:t>
      </w:r>
      <w:r w:rsidR="00420E63">
        <w:rPr>
          <w:rFonts w:ascii="Times New Roman" w:hAnsi="Times New Roman"/>
          <w:sz w:val="48"/>
          <w:szCs w:val="48"/>
          <w:lang w:val="en-US"/>
        </w:rPr>
        <w:t xml:space="preserve"> </w:t>
      </w:r>
      <w:r w:rsidR="00420E63" w:rsidRPr="00420E63">
        <w:rPr>
          <w:rFonts w:ascii="Times New Roman" w:hAnsi="Times New Roman"/>
          <w:sz w:val="48"/>
          <w:szCs w:val="48"/>
          <w:lang w:val="en-US"/>
        </w:rPr>
        <w:t>Terahertz-Related Devices</w:t>
      </w:r>
      <w:r w:rsidR="00420E63">
        <w:rPr>
          <w:rFonts w:ascii="Times New Roman" w:hAnsi="Times New Roman"/>
          <w:sz w:val="48"/>
          <w:szCs w:val="48"/>
          <w:lang w:val="en-US"/>
        </w:rPr>
        <w:t xml:space="preserve"> </w:t>
      </w:r>
      <w:r w:rsidR="00420E63" w:rsidRPr="00420E63">
        <w:rPr>
          <w:rFonts w:ascii="Times New Roman" w:hAnsi="Times New Roman"/>
          <w:sz w:val="48"/>
          <w:szCs w:val="48"/>
          <w:lang w:val="en-US"/>
        </w:rPr>
        <w:t>and Technologies</w:t>
      </w:r>
    </w:p>
    <w:p w14:paraId="1F8E38BA" w14:textId="77777777" w:rsidR="00222255" w:rsidRDefault="00A47E31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  <w:lang w:val="en-US"/>
        </w:rPr>
      </w:pPr>
      <w:r>
        <w:rPr>
          <w:rFonts w:ascii="Times New Roman" w:hAnsi="Times New Roman"/>
          <w:sz w:val="24"/>
          <w:szCs w:val="24"/>
          <w:u w:val="single"/>
        </w:rPr>
        <w:t>A</w:t>
      </w:r>
      <w:r w:rsidR="00222255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DE4C32">
        <w:rPr>
          <w:rFonts w:ascii="Times New Roman" w:hAnsi="Times New Roman"/>
          <w:sz w:val="24"/>
          <w:szCs w:val="24"/>
          <w:u w:val="single"/>
        </w:rPr>
        <w:t>A. Author</w:t>
      </w:r>
      <w:r w:rsidR="00222255">
        <w:rPr>
          <w:rFonts w:ascii="Times New Roman" w:hAnsi="Times New Roman"/>
          <w:sz w:val="24"/>
          <w:szCs w:val="24"/>
          <w:u w:val="single"/>
          <w:vertAlign w:val="superscript"/>
        </w:rPr>
        <w:t>1</w:t>
      </w:r>
      <w:r w:rsidR="00222255">
        <w:rPr>
          <w:rFonts w:ascii="Times New Roman" w:hAnsi="Times New Roman"/>
          <w:sz w:val="24"/>
          <w:szCs w:val="24"/>
        </w:rPr>
        <w:t xml:space="preserve">, </w:t>
      </w:r>
      <w:r w:rsidR="00DE4C32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 w:rsidR="00DE4C32">
        <w:rPr>
          <w:rFonts w:ascii="Times New Roman" w:hAnsi="Times New Roman"/>
          <w:sz w:val="24"/>
          <w:szCs w:val="24"/>
        </w:rPr>
        <w:t>Author</w:t>
      </w:r>
      <w:r w:rsidR="00DE4C32">
        <w:rPr>
          <w:rFonts w:ascii="Times New Roman" w:hAnsi="Times New Roman"/>
          <w:sz w:val="24"/>
          <w:szCs w:val="24"/>
          <w:vertAlign w:val="superscript"/>
        </w:rPr>
        <w:t>2</w:t>
      </w:r>
      <w:r w:rsidR="00222255">
        <w:rPr>
          <w:rFonts w:ascii="Times New Roman" w:hAnsi="Times New Roman"/>
          <w:sz w:val="24"/>
          <w:szCs w:val="24"/>
        </w:rPr>
        <w:t xml:space="preserve">, </w:t>
      </w:r>
      <w:r w:rsidR="00DE4C32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 w:rsidR="00DE4C32">
        <w:rPr>
          <w:rFonts w:ascii="Times New Roman" w:hAnsi="Times New Roman"/>
          <w:sz w:val="24"/>
          <w:szCs w:val="24"/>
        </w:rPr>
        <w:t>Author</w:t>
      </w:r>
      <w:r w:rsidR="003D6B07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 w:rsidR="00DE4C3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. </w:t>
      </w:r>
      <w:r w:rsidR="00DE4C32">
        <w:rPr>
          <w:rFonts w:ascii="Times New Roman" w:hAnsi="Times New Roman"/>
          <w:sz w:val="24"/>
          <w:szCs w:val="24"/>
        </w:rPr>
        <w:t>Author</w:t>
      </w:r>
      <w:r w:rsidR="003D6B07">
        <w:rPr>
          <w:rFonts w:ascii="Times New Roman" w:hAnsi="Times New Roman"/>
          <w:sz w:val="24"/>
          <w:szCs w:val="24"/>
          <w:vertAlign w:val="superscript"/>
        </w:rPr>
        <w:t>2,3</w:t>
      </w:r>
      <w:r w:rsidR="00222255">
        <w:rPr>
          <w:rFonts w:ascii="Times New Roman" w:hAnsi="Times New Roman"/>
          <w:sz w:val="24"/>
          <w:szCs w:val="24"/>
        </w:rPr>
        <w:t xml:space="preserve">, </w:t>
      </w:r>
      <w:r w:rsidR="00DE4C32"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</w:t>
      </w:r>
      <w:r w:rsidR="00DE4C32">
        <w:rPr>
          <w:rFonts w:ascii="Times New Roman" w:hAnsi="Times New Roman"/>
          <w:sz w:val="24"/>
          <w:szCs w:val="24"/>
        </w:rPr>
        <w:t>Author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2E22ECC5" w14:textId="77777777" w:rsidR="00222255" w:rsidRDefault="00222255">
      <w:pPr>
        <w:pStyle w:val="a9"/>
        <w:spacing w:after="0" w:line="240" w:lineRule="auto"/>
        <w:ind w:left="-24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vertAlign w:val="superscript"/>
          <w:lang w:val="en-US"/>
        </w:rPr>
        <w:t>1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DE4C32">
        <w:rPr>
          <w:rFonts w:ascii="Times New Roman" w:hAnsi="Times New Roman"/>
          <w:sz w:val="20"/>
          <w:szCs w:val="20"/>
          <w:lang w:val="en-US"/>
        </w:rPr>
        <w:t>Department of RJUSE</w:t>
      </w:r>
      <w:r w:rsidR="00A47E31" w:rsidRPr="00A47E31">
        <w:rPr>
          <w:rFonts w:ascii="Times New Roman" w:hAnsi="Times New Roman" w:hint="eastAsia"/>
          <w:sz w:val="20"/>
          <w:szCs w:val="20"/>
          <w:lang w:val="en-US"/>
        </w:rPr>
        <w:t xml:space="preserve">, </w:t>
      </w:r>
      <w:r w:rsidR="00DE4C32">
        <w:rPr>
          <w:rFonts w:ascii="Times New Roman" w:hAnsi="Times New Roman"/>
          <w:sz w:val="20"/>
          <w:szCs w:val="20"/>
          <w:lang w:val="en-US"/>
        </w:rPr>
        <w:t xml:space="preserve">RJUSE University, Sendai, </w:t>
      </w:r>
      <w:r w:rsidR="003D6B07">
        <w:rPr>
          <w:rFonts w:ascii="Times New Roman" w:hAnsi="Times New Roman"/>
          <w:sz w:val="20"/>
          <w:szCs w:val="20"/>
          <w:lang w:val="en-US"/>
        </w:rPr>
        <w:t>Japan</w:t>
      </w:r>
    </w:p>
    <w:p w14:paraId="0CE21A0F" w14:textId="77777777" w:rsidR="003D6B07" w:rsidRDefault="003D6B07">
      <w:pPr>
        <w:pStyle w:val="a9"/>
        <w:spacing w:after="0" w:line="240" w:lineRule="auto"/>
        <w:ind w:left="-24"/>
        <w:jc w:val="center"/>
        <w:rPr>
          <w:rFonts w:ascii="Times New Roman" w:hAnsi="Times New Roman"/>
          <w:sz w:val="20"/>
          <w:szCs w:val="20"/>
          <w:vertAlign w:val="superscript"/>
          <w:lang w:val="en-US"/>
        </w:rPr>
      </w:pPr>
      <w:r>
        <w:rPr>
          <w:rFonts w:ascii="Times New Roman" w:hAnsi="Times New Roman"/>
          <w:sz w:val="20"/>
          <w:szCs w:val="20"/>
          <w:vertAlign w:val="superscript"/>
          <w:lang w:val="en-US"/>
        </w:rPr>
        <w:t>2</w:t>
      </w:r>
      <w:r>
        <w:rPr>
          <w:rFonts w:ascii="Times New Roman" w:hAnsi="Times New Roman"/>
          <w:sz w:val="20"/>
          <w:szCs w:val="20"/>
          <w:lang w:val="en-US"/>
        </w:rPr>
        <w:t xml:space="preserve"> Department of RJUSE</w:t>
      </w:r>
      <w:r w:rsidRPr="00A47E31">
        <w:rPr>
          <w:rFonts w:ascii="Times New Roman" w:hAnsi="Times New Roman" w:hint="eastAsia"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>RJUSE University, Sendai, Japan</w:t>
      </w:r>
    </w:p>
    <w:p w14:paraId="590E78C8" w14:textId="77777777" w:rsidR="00222255" w:rsidRDefault="003D6B07">
      <w:pPr>
        <w:pStyle w:val="a9"/>
        <w:spacing w:after="240" w:line="240" w:lineRule="auto"/>
        <w:ind w:left="-24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vertAlign w:val="superscript"/>
          <w:lang w:val="en-US"/>
        </w:rPr>
        <w:t>3</w:t>
      </w:r>
      <w:r w:rsidR="00222255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Organization, City, Country</w:t>
      </w:r>
    </w:p>
    <w:p w14:paraId="1B3C6780" w14:textId="70665078" w:rsidR="00E1681A" w:rsidRDefault="00000000">
      <w:pPr>
        <w:pStyle w:val="a9"/>
        <w:spacing w:after="240" w:line="240" w:lineRule="auto"/>
        <w:ind w:left="-24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</w:rPr>
        <w:pict w14:anchorId="00515C37">
          <v:shapetype id="_x0000_t202" coordsize="21600,21600" o:spt="202" path="m,l,21600r21600,l21600,xe">
            <v:stroke joinstyle="miter"/>
            <v:path gradientshapeok="t" o:connecttype="rect"/>
          </v:shapetype>
          <v:shape id="_x0000_s2134" type="#_x0000_t202" style="position:absolute;left:0;text-align:left;margin-left:250.25pt;margin-top:24.1pt;width:230.75pt;height:197.05pt;z-index:1" filled="f" stroked="f">
            <v:textbox inset="5.85pt,.7pt,5.85pt,.7pt">
              <w:txbxContent>
                <w:p w14:paraId="0655D6D5" w14:textId="69BDA1A5" w:rsidR="00256BC1" w:rsidRDefault="00000000" w:rsidP="00256BC1">
                  <w:pPr>
                    <w:pStyle w:val="Web"/>
                    <w:spacing w:before="0" w:after="0"/>
                    <w:jc w:val="center"/>
                    <w:rPr>
                      <w:rFonts w:eastAsia="ＭＳ 明朝"/>
                      <w:color w:val="000000"/>
                      <w:kern w:val="24"/>
                      <w:sz w:val="16"/>
                      <w:szCs w:val="32"/>
                    </w:rPr>
                  </w:pPr>
                  <w:r>
                    <w:rPr>
                      <w:rFonts w:eastAsia="ＭＳ 明朝"/>
                      <w:color w:val="000000"/>
                      <w:kern w:val="24"/>
                      <w:sz w:val="16"/>
                      <w:szCs w:val="32"/>
                    </w:rPr>
                    <w:pict w14:anchorId="1A26472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57.8pt;height:157.8pt" o:ole="">
                        <v:imagedata r:id="rId8" o:title="Fig1"/>
                      </v:shape>
                    </w:pict>
                  </w:r>
                </w:p>
                <w:p w14:paraId="7A59BB15" w14:textId="77777777" w:rsidR="00D94F1D" w:rsidRDefault="00D94F1D" w:rsidP="00256BC1">
                  <w:pPr>
                    <w:pStyle w:val="Web"/>
                    <w:spacing w:before="0" w:after="0"/>
                    <w:jc w:val="both"/>
                    <w:rPr>
                      <w:rFonts w:eastAsia="ＭＳ 明朝"/>
                      <w:color w:val="000000"/>
                      <w:kern w:val="24"/>
                      <w:sz w:val="16"/>
                      <w:szCs w:val="32"/>
                    </w:rPr>
                  </w:pPr>
                </w:p>
                <w:p w14:paraId="1014C83E" w14:textId="50FC4E6E" w:rsidR="00256BC1" w:rsidRPr="004E10E2" w:rsidRDefault="00256BC1" w:rsidP="00256BC1">
                  <w:pPr>
                    <w:pStyle w:val="Web"/>
                    <w:spacing w:before="0" w:after="0"/>
                    <w:jc w:val="both"/>
                    <w:rPr>
                      <w:sz w:val="12"/>
                    </w:rPr>
                  </w:pPr>
                  <w:r w:rsidRPr="00363CDF">
                    <w:rPr>
                      <w:rFonts w:eastAsia="ＭＳ 明朝"/>
                      <w:color w:val="000000"/>
                      <w:kern w:val="24"/>
                      <w:sz w:val="16"/>
                      <w:szCs w:val="32"/>
                    </w:rPr>
                    <w:t>Fig. 1</w:t>
                  </w:r>
                  <w:r w:rsidRPr="00363CDF">
                    <w:rPr>
                      <w:rFonts w:eastAsia="ＭＳ 明朝"/>
                      <w:color w:val="000000"/>
                      <w:kern w:val="24"/>
                      <w:sz w:val="16"/>
                      <w:szCs w:val="32"/>
                    </w:rPr>
                    <w:t>.  Figure captions</w:t>
                  </w:r>
                  <w:r>
                    <w:rPr>
                      <w:rFonts w:eastAsia="ＭＳ 明朝"/>
                      <w:color w:val="000000"/>
                      <w:kern w:val="24"/>
                      <w:sz w:val="16"/>
                      <w:szCs w:val="32"/>
                    </w:rPr>
                    <w:t xml:space="preserve"> should be in 8</w:t>
                  </w:r>
                  <w:r w:rsidRPr="00363CDF">
                    <w:rPr>
                      <w:rFonts w:eastAsia="ＭＳ 明朝"/>
                      <w:color w:val="000000"/>
                      <w:kern w:val="24"/>
                      <w:sz w:val="16"/>
                      <w:szCs w:val="32"/>
                    </w:rPr>
                    <w:t xml:space="preserve"> pt, Times New Roman.</w:t>
                  </w:r>
                  <w:r w:rsidRPr="004E2373">
                    <w:rPr>
                      <w:rFonts w:eastAsia="ＭＳ 明朝"/>
                      <w:color w:val="000000"/>
                      <w:kern w:val="24"/>
                      <w:sz w:val="16"/>
                      <w:szCs w:val="32"/>
                      <w:lang w:val="en-US"/>
                    </w:rPr>
                    <w:t xml:space="preserve"> If the caption is less than one </w:t>
                  </w:r>
                  <w:proofErr w:type="gramStart"/>
                  <w:r w:rsidRPr="004E2373">
                    <w:rPr>
                      <w:rFonts w:eastAsia="ＭＳ 明朝"/>
                      <w:color w:val="000000"/>
                      <w:kern w:val="24"/>
                      <w:sz w:val="16"/>
                      <w:szCs w:val="32"/>
                      <w:lang w:val="en-US"/>
                    </w:rPr>
                    <w:t>line</w:t>
                  </w:r>
                  <w:proofErr w:type="gramEnd"/>
                  <w:r w:rsidRPr="004E2373">
                    <w:rPr>
                      <w:rFonts w:eastAsia="ＭＳ 明朝"/>
                      <w:color w:val="000000"/>
                      <w:kern w:val="24"/>
                      <w:sz w:val="16"/>
                      <w:szCs w:val="32"/>
                      <w:lang w:val="en-US"/>
                    </w:rPr>
                    <w:t xml:space="preserve"> then it needs to be manually centered.</w:t>
                  </w:r>
                  <w:r>
                    <w:rPr>
                      <w:rFonts w:eastAsia="ＭＳ 明朝"/>
                      <w:color w:val="000000"/>
                      <w:kern w:val="24"/>
                      <w:sz w:val="16"/>
                      <w:szCs w:val="32"/>
                    </w:rPr>
                    <w:t xml:space="preserve"> </w:t>
                  </w:r>
                </w:p>
                <w:p w14:paraId="7F84433F" w14:textId="77777777" w:rsidR="00256BC1" w:rsidRPr="00256BC1" w:rsidRDefault="00256BC1"/>
              </w:txbxContent>
            </v:textbox>
            <w10:wrap type="square"/>
          </v:shape>
        </w:pict>
      </w:r>
      <w:r w:rsidR="00E1681A">
        <w:rPr>
          <w:rFonts w:ascii="Times New Roman" w:hAnsi="Times New Roman"/>
          <w:sz w:val="20"/>
          <w:szCs w:val="20"/>
          <w:lang w:val="en-US"/>
        </w:rPr>
        <w:t xml:space="preserve">E-mail: </w:t>
      </w:r>
      <w:r w:rsidR="00420E63">
        <w:rPr>
          <w:rFonts w:ascii="Times New Roman" w:hAnsi="Times New Roman"/>
          <w:sz w:val="20"/>
          <w:szCs w:val="20"/>
          <w:lang w:val="en-US"/>
        </w:rPr>
        <w:t>????</w:t>
      </w:r>
      <w:proofErr w:type="gramStart"/>
      <w:r w:rsidR="00E1681A">
        <w:rPr>
          <w:rFonts w:ascii="Times New Roman" w:hAnsi="Times New Roman"/>
          <w:sz w:val="20"/>
          <w:szCs w:val="20"/>
          <w:lang w:val="en-US"/>
        </w:rPr>
        <w:t>@</w:t>
      </w:r>
      <w:r w:rsidR="00420E63">
        <w:rPr>
          <w:rFonts w:ascii="Times New Roman" w:hAnsi="Times New Roman"/>
          <w:sz w:val="20"/>
          <w:szCs w:val="20"/>
          <w:lang w:val="en-US"/>
        </w:rPr>
        <w:t>????.??.??</w:t>
      </w:r>
      <w:proofErr w:type="gramEnd"/>
    </w:p>
    <w:p w14:paraId="775B60FB" w14:textId="0BF4B57B" w:rsidR="00222255" w:rsidRDefault="00222255" w:rsidP="00E1681A">
      <w:pPr>
        <w:spacing w:after="240" w:line="240" w:lineRule="auto"/>
        <w:rPr>
          <w:rFonts w:ascii="Times New Roman" w:hAnsi="Times New Roman"/>
          <w:b/>
          <w:sz w:val="18"/>
          <w:szCs w:val="18"/>
          <w:lang w:val="en-US"/>
        </w:rPr>
        <w:sectPr w:rsidR="00222255">
          <w:pgSz w:w="11906" w:h="16838"/>
          <w:pgMar w:top="1418" w:right="1134" w:bottom="1701" w:left="1134" w:header="720" w:footer="720" w:gutter="0"/>
          <w:cols w:space="720"/>
          <w:docGrid w:linePitch="600" w:charSpace="36864"/>
        </w:sectPr>
      </w:pPr>
    </w:p>
    <w:p w14:paraId="07A461F7" w14:textId="410C68F4" w:rsidR="00222255" w:rsidRPr="003D6B07" w:rsidRDefault="00222255" w:rsidP="00E1681A">
      <w:pPr>
        <w:spacing w:after="240" w:line="240" w:lineRule="auto"/>
        <w:jc w:val="both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Abstract</w:t>
      </w:r>
      <w:r>
        <w:rPr>
          <w:rFonts w:ascii="Times New Roman" w:hAnsi="Times New Roman"/>
          <w:b/>
          <w:sz w:val="18"/>
          <w:szCs w:val="18"/>
        </w:rPr>
        <w:t xml:space="preserve"> – </w:t>
      </w:r>
      <w:r w:rsidR="003D6B07" w:rsidRPr="003D6B07">
        <w:rPr>
          <w:rFonts w:ascii="Times New Roman" w:hAnsi="Times New Roman"/>
          <w:b/>
          <w:sz w:val="18"/>
          <w:szCs w:val="18"/>
          <w:lang w:val="en-US"/>
        </w:rPr>
        <w:t>The abstract should summarize the context, content and conclusions of the paper in less than 200 words. It should not contain any references or displayed equa</w:t>
      </w:r>
      <w:r w:rsidR="003D6B07">
        <w:rPr>
          <w:rFonts w:ascii="Times New Roman" w:hAnsi="Times New Roman"/>
          <w:b/>
          <w:sz w:val="18"/>
          <w:szCs w:val="18"/>
          <w:lang w:val="en-US"/>
        </w:rPr>
        <w:t>tions. Typeset the abstract in 9</w:t>
      </w:r>
      <w:r w:rsidR="003D6B07" w:rsidRPr="003D6B07">
        <w:rPr>
          <w:rFonts w:ascii="Times New Roman" w:hAnsi="Times New Roman"/>
          <w:b/>
          <w:sz w:val="18"/>
          <w:szCs w:val="18"/>
          <w:lang w:val="en-US"/>
        </w:rPr>
        <w:t xml:space="preserve"> pt Times </w:t>
      </w:r>
      <w:r w:rsidR="00AF0111">
        <w:rPr>
          <w:rFonts w:ascii="Times New Roman" w:hAnsi="Times New Roman"/>
          <w:b/>
          <w:sz w:val="18"/>
          <w:szCs w:val="18"/>
          <w:lang w:val="en-US"/>
        </w:rPr>
        <w:t xml:space="preserve">New </w:t>
      </w:r>
      <w:r w:rsidR="003D6B07" w:rsidRPr="003D6B07">
        <w:rPr>
          <w:rFonts w:ascii="Times New Roman" w:hAnsi="Times New Roman"/>
          <w:b/>
          <w:sz w:val="18"/>
          <w:szCs w:val="18"/>
          <w:lang w:val="en-US"/>
        </w:rPr>
        <w:t>Roman. Typeset similarly for keywords below.</w:t>
      </w:r>
    </w:p>
    <w:p w14:paraId="484F000B" w14:textId="68B87B68" w:rsidR="00222255" w:rsidRDefault="00D06B56">
      <w:pPr>
        <w:spacing w:after="240" w:line="240" w:lineRule="auto"/>
        <w:ind w:firstLine="346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i/>
          <w:sz w:val="18"/>
          <w:szCs w:val="18"/>
          <w:lang w:val="en-US"/>
        </w:rPr>
        <w:t>Keywords</w:t>
      </w:r>
      <w:r w:rsidR="00222255">
        <w:rPr>
          <w:rFonts w:ascii="Times New Roman" w:hAnsi="Times New Roman"/>
          <w:b/>
          <w:i/>
          <w:sz w:val="18"/>
          <w:szCs w:val="18"/>
        </w:rPr>
        <w:t xml:space="preserve"> – </w:t>
      </w:r>
      <w:r w:rsidR="003D6B07">
        <w:rPr>
          <w:rFonts w:ascii="Times New Roman" w:hAnsi="Times New Roman"/>
          <w:b/>
          <w:i/>
          <w:sz w:val="18"/>
          <w:szCs w:val="18"/>
        </w:rPr>
        <w:t>keyword1</w:t>
      </w:r>
      <w:r w:rsidR="00B659E6">
        <w:rPr>
          <w:rFonts w:ascii="Times New Roman" w:hAnsi="Times New Roman"/>
          <w:b/>
          <w:i/>
          <w:sz w:val="18"/>
          <w:szCs w:val="18"/>
        </w:rPr>
        <w:t xml:space="preserve">, </w:t>
      </w:r>
      <w:r w:rsidR="003D6B07">
        <w:rPr>
          <w:rFonts w:ascii="Times New Roman" w:hAnsi="Times New Roman"/>
          <w:b/>
          <w:i/>
          <w:sz w:val="18"/>
          <w:szCs w:val="18"/>
        </w:rPr>
        <w:t>keyword2, keyword3</w:t>
      </w:r>
    </w:p>
    <w:p w14:paraId="19C1927F" w14:textId="77777777" w:rsidR="00222255" w:rsidRDefault="00222255" w:rsidP="005E6E4A">
      <w:pPr>
        <w:spacing w:before="240" w:after="24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I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caps/>
          <w:sz w:val="20"/>
          <w:szCs w:val="20"/>
          <w:lang w:val="en-GB"/>
        </w:rPr>
        <w:t>I</w:t>
      </w:r>
      <w:r>
        <w:rPr>
          <w:rFonts w:ascii="Times New Roman" w:hAnsi="Times New Roman"/>
          <w:smallCaps/>
          <w:sz w:val="20"/>
          <w:lang w:val="en-GB"/>
        </w:rPr>
        <w:t>ntroduction</w:t>
      </w:r>
    </w:p>
    <w:p w14:paraId="321DC637" w14:textId="276652A3" w:rsidR="00B136B6" w:rsidRDefault="00EB3B1E" w:rsidP="00B136B6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</w:rPr>
      </w:pPr>
      <w:r w:rsidRPr="0014168F">
        <w:rPr>
          <w:rFonts w:ascii="Times New Roman" w:hAnsi="Times New Roman"/>
          <w:sz w:val="20"/>
          <w:szCs w:val="20"/>
        </w:rPr>
        <w:t>The abstract must be</w:t>
      </w:r>
      <w:r w:rsidRPr="0014168F">
        <w:rPr>
          <w:rFonts w:ascii="Times New Roman" w:hAnsi="Times New Roman"/>
          <w:b/>
          <w:bCs/>
          <w:color w:val="FF0000"/>
          <w:sz w:val="36"/>
          <w:szCs w:val="36"/>
        </w:rPr>
        <w:t xml:space="preserve"> </w:t>
      </w:r>
      <w:r w:rsidR="006A054B" w:rsidRPr="0014168F">
        <w:rPr>
          <w:rFonts w:ascii="Times New Roman" w:hAnsi="Times New Roman"/>
          <w:b/>
          <w:bCs/>
          <w:color w:val="FF0000"/>
          <w:sz w:val="48"/>
          <w:szCs w:val="48"/>
        </w:rPr>
        <w:t xml:space="preserve">STRICTLY </w:t>
      </w:r>
      <w:r w:rsidR="0014168F">
        <w:rPr>
          <w:rFonts w:ascii="Times New Roman" w:eastAsia="游明朝" w:hAnsi="Times New Roman"/>
          <w:b/>
          <w:bCs/>
          <w:color w:val="FF0000"/>
          <w:sz w:val="48"/>
          <w:szCs w:val="48"/>
          <w:lang w:eastAsia="ja-JP"/>
        </w:rPr>
        <w:t>WITHIN</w:t>
      </w:r>
      <w:r w:rsidRPr="0014168F">
        <w:rPr>
          <w:rFonts w:ascii="Times New Roman" w:hAnsi="Times New Roman"/>
          <w:b/>
          <w:bCs/>
          <w:color w:val="FF0000"/>
          <w:sz w:val="48"/>
          <w:szCs w:val="48"/>
        </w:rPr>
        <w:t xml:space="preserve"> 2 </w:t>
      </w:r>
      <w:r w:rsidR="0014168F" w:rsidRPr="0014168F">
        <w:rPr>
          <w:rFonts w:ascii="Times New Roman" w:hAnsi="Times New Roman"/>
          <w:b/>
          <w:bCs/>
          <w:color w:val="FF0000"/>
          <w:sz w:val="48"/>
          <w:szCs w:val="48"/>
        </w:rPr>
        <w:t>PAGES!</w:t>
      </w:r>
      <w:r>
        <w:rPr>
          <w:rFonts w:ascii="Times New Roman" w:hAnsi="Times New Roman"/>
          <w:sz w:val="20"/>
          <w:szCs w:val="20"/>
        </w:rPr>
        <w:t xml:space="preserve"> Please follow </w:t>
      </w:r>
      <w:r w:rsidR="00AF0111">
        <w:rPr>
          <w:rFonts w:ascii="Times New Roman" w:hAnsi="Times New Roman"/>
          <w:sz w:val="20"/>
          <w:szCs w:val="20"/>
        </w:rPr>
        <w:t>t</w:t>
      </w:r>
      <w:r w:rsidR="00F33F95">
        <w:rPr>
          <w:rFonts w:ascii="Times New Roman" w:hAnsi="Times New Roman"/>
          <w:sz w:val="20"/>
          <w:szCs w:val="20"/>
        </w:rPr>
        <w:t>he style used in this template.</w:t>
      </w:r>
      <w:r w:rsidR="00B136B6">
        <w:rPr>
          <w:rFonts w:ascii="Times New Roman" w:hAnsi="Times New Roman"/>
          <w:sz w:val="20"/>
          <w:szCs w:val="20"/>
        </w:rPr>
        <w:t xml:space="preserve"> The main text is to be typeset in 10 pt Time New Roman</w:t>
      </w:r>
      <w:r w:rsidR="00C061E1">
        <w:rPr>
          <w:rFonts w:ascii="Times New Roman" w:hAnsi="Times New Roman"/>
          <w:sz w:val="20"/>
          <w:szCs w:val="20"/>
        </w:rPr>
        <w:t>.</w:t>
      </w:r>
    </w:p>
    <w:p w14:paraId="3B49E8AC" w14:textId="77777777" w:rsidR="00222255" w:rsidRDefault="00222255" w:rsidP="003D6B07">
      <w:pPr>
        <w:spacing w:before="240"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mallCaps/>
          <w:sz w:val="20"/>
          <w:szCs w:val="20"/>
          <w:lang w:val="en-US"/>
        </w:rPr>
        <w:t xml:space="preserve">II. </w:t>
      </w:r>
      <w:r w:rsidR="00AF0111">
        <w:rPr>
          <w:rFonts w:ascii="Times New Roman" w:hAnsi="Times New Roman"/>
          <w:smallCaps/>
          <w:sz w:val="20"/>
          <w:szCs w:val="20"/>
          <w:lang w:val="en-US"/>
        </w:rPr>
        <w:t>Section 2</w:t>
      </w:r>
    </w:p>
    <w:p w14:paraId="1D6FED45" w14:textId="77777777" w:rsidR="002A0FA6" w:rsidRPr="002A0FA6" w:rsidRDefault="002A0FA6" w:rsidP="002A0FA6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en-US"/>
        </w:rPr>
      </w:pPr>
      <w:r w:rsidRPr="00B136B6">
        <w:rPr>
          <w:rFonts w:ascii="Times New Roman" w:hAnsi="Times New Roman"/>
          <w:sz w:val="20"/>
          <w:szCs w:val="20"/>
          <w:lang w:val="en-US"/>
        </w:rPr>
        <w:t>Reference citations in the text are to be numbered consecutively in Arabic numerals, in the order of first appearance. They are to be typed in superscripts after punctuation marks, e.g.</w:t>
      </w:r>
      <w:r>
        <w:rPr>
          <w:rFonts w:ascii="Times New Roman" w:hAnsi="Times New Roman"/>
          <w:sz w:val="20"/>
          <w:szCs w:val="20"/>
          <w:lang w:val="en-US"/>
        </w:rPr>
        <w:t>, (1) “…in the statement,</w:t>
      </w:r>
      <w:r w:rsidRPr="00B136B6">
        <w:rPr>
          <w:rFonts w:ascii="Times New Roman" w:hAnsi="Times New Roman"/>
          <w:sz w:val="20"/>
          <w:szCs w:val="20"/>
          <w:vertAlign w:val="superscript"/>
          <w:lang w:val="en-US"/>
        </w:rPr>
        <w:t>1</w:t>
      </w:r>
      <w:r w:rsidRPr="00B136B6">
        <w:rPr>
          <w:rFonts w:ascii="Times New Roman" w:hAnsi="Times New Roman"/>
          <w:sz w:val="20"/>
          <w:szCs w:val="20"/>
          <w:lang w:val="en-US"/>
        </w:rPr>
        <w:t>”</w:t>
      </w:r>
      <w:r>
        <w:rPr>
          <w:rFonts w:ascii="Times New Roman" w:hAnsi="Times New Roman"/>
          <w:sz w:val="20"/>
          <w:szCs w:val="20"/>
          <w:lang w:val="en-US"/>
        </w:rPr>
        <w:t xml:space="preserve"> and (2) </w:t>
      </w:r>
      <w:r w:rsidRPr="00B136B6">
        <w:rPr>
          <w:rFonts w:ascii="Times New Roman" w:hAnsi="Times New Roman"/>
          <w:sz w:val="20"/>
          <w:szCs w:val="20"/>
          <w:lang w:val="en-US"/>
        </w:rPr>
        <w:t>“…have proven</w:t>
      </w:r>
      <w:r w:rsidRPr="00B136B6">
        <w:rPr>
          <w:rFonts w:ascii="Times New Roman" w:hAnsi="Times New Roman"/>
          <w:sz w:val="20"/>
          <w:szCs w:val="20"/>
          <w:vertAlign w:val="superscript"/>
          <w:lang w:val="en-US"/>
        </w:rPr>
        <w:t>2</w:t>
      </w:r>
      <w:r w:rsidRPr="00B136B6">
        <w:rPr>
          <w:rFonts w:ascii="Times New Roman" w:hAnsi="Times New Roman"/>
          <w:sz w:val="20"/>
          <w:szCs w:val="20"/>
          <w:lang w:val="en-US"/>
        </w:rPr>
        <w:t xml:space="preserve"> that this equation…”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36B6">
        <w:rPr>
          <w:rFonts w:ascii="Times New Roman" w:hAnsi="Times New Roman"/>
          <w:sz w:val="20"/>
          <w:szCs w:val="20"/>
          <w:lang w:val="en-US"/>
        </w:rPr>
        <w:t>When the reference forms part of the sentence, it should not be typed in superscripts, e.g.</w:t>
      </w:r>
      <w:r>
        <w:rPr>
          <w:rFonts w:ascii="Times New Roman" w:hAnsi="Times New Roman"/>
          <w:sz w:val="20"/>
          <w:szCs w:val="20"/>
          <w:lang w:val="en-US"/>
        </w:rPr>
        <w:t>, (1) “o</w:t>
      </w:r>
      <w:r w:rsidRPr="00B136B6">
        <w:rPr>
          <w:rFonts w:ascii="Times New Roman" w:hAnsi="Times New Roman"/>
          <w:sz w:val="20"/>
          <w:szCs w:val="20"/>
          <w:lang w:val="en-US"/>
        </w:rPr>
        <w:t xml:space="preserve">ne can </w:t>
      </w:r>
      <w:proofErr w:type="spellStart"/>
      <w:r w:rsidRPr="00B136B6">
        <w:rPr>
          <w:rFonts w:ascii="Times New Roman" w:hAnsi="Times New Roman"/>
          <w:sz w:val="20"/>
          <w:szCs w:val="20"/>
          <w:lang w:val="en-US"/>
        </w:rPr>
        <w:t>deduce</w:t>
      </w:r>
      <w:proofErr w:type="spellEnd"/>
      <w:r w:rsidRPr="00B136B6">
        <w:rPr>
          <w:rFonts w:ascii="Times New Roman" w:hAnsi="Times New Roman"/>
          <w:sz w:val="20"/>
          <w:szCs w:val="20"/>
          <w:lang w:val="en-US"/>
        </w:rPr>
        <w:t xml:space="preserve"> from Ref. 3 that…”</w:t>
      </w:r>
      <w:r>
        <w:rPr>
          <w:rFonts w:ascii="Times New Roman" w:hAnsi="Times New Roman"/>
          <w:sz w:val="20"/>
          <w:szCs w:val="20"/>
          <w:lang w:val="en-US"/>
        </w:rPr>
        <w:t xml:space="preserve"> and (2) </w:t>
      </w:r>
      <w:r w:rsidRPr="00B136B6">
        <w:rPr>
          <w:rFonts w:ascii="Times New Roman" w:hAnsi="Times New Roman"/>
          <w:sz w:val="20"/>
          <w:szCs w:val="20"/>
          <w:lang w:val="en-US"/>
        </w:rPr>
        <w:t>“See Refs. 1–3, 5 and 7 for more details.”</w:t>
      </w:r>
    </w:p>
    <w:p w14:paraId="69EE4149" w14:textId="77777777" w:rsidR="00AC0A9A" w:rsidRDefault="00B136B6" w:rsidP="00AC0A9A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</w:rPr>
      </w:pPr>
      <w:r w:rsidRPr="00B136B6">
        <w:rPr>
          <w:rFonts w:ascii="Times New Roman" w:hAnsi="Times New Roman"/>
          <w:bCs/>
          <w:sz w:val="20"/>
          <w:lang w:val="en-US"/>
        </w:rPr>
        <w:t xml:space="preserve">The equations are typeset in 10 pt size, centered. Equation numbers are right aligned. In </w:t>
      </w:r>
      <w:proofErr w:type="spellStart"/>
      <w:r w:rsidRPr="00B136B6">
        <w:rPr>
          <w:rFonts w:ascii="Times New Roman" w:hAnsi="Times New Roman"/>
          <w:bCs/>
          <w:sz w:val="20"/>
          <w:lang w:val="en-US"/>
        </w:rPr>
        <w:t>MathType</w:t>
      </w:r>
      <w:proofErr w:type="spellEnd"/>
      <w:r w:rsidRPr="00B136B6">
        <w:rPr>
          <w:rFonts w:ascii="Times New Roman" w:hAnsi="Times New Roman"/>
          <w:bCs/>
          <w:sz w:val="20"/>
          <w:lang w:val="en-US"/>
        </w:rPr>
        <w:t xml:space="preserve"> please set the font size to 10 pt by selecting the </w:t>
      </w:r>
      <w:proofErr w:type="spellStart"/>
      <w:r w:rsidRPr="00B136B6">
        <w:rPr>
          <w:rFonts w:ascii="Times New Roman" w:hAnsi="Times New Roman"/>
          <w:bCs/>
          <w:sz w:val="20"/>
          <w:lang w:val="en-US"/>
        </w:rPr>
        <w:t>MathType</w:t>
      </w:r>
      <w:proofErr w:type="spellEnd"/>
      <w:r w:rsidRPr="00B136B6">
        <w:rPr>
          <w:rFonts w:ascii="Times New Roman" w:hAnsi="Times New Roman"/>
          <w:bCs/>
          <w:sz w:val="20"/>
          <w:lang w:val="en-US"/>
        </w:rPr>
        <w:t xml:space="preserve"> menu “Size” &gt; “Define”. When the “Define Sizes” dialog appears, set the value for “Full” as 10 pt.</w:t>
      </w:r>
    </w:p>
    <w:p w14:paraId="744B89D3" w14:textId="77777777" w:rsidR="00EC3411" w:rsidRPr="00AC0A9A" w:rsidRDefault="00B136B6" w:rsidP="00AC0A9A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</w:rPr>
      </w:pPr>
      <w:r w:rsidRPr="00B136B6">
        <w:rPr>
          <w:rFonts w:ascii="Times New Roman" w:hAnsi="Times New Roman"/>
          <w:bCs/>
          <w:sz w:val="20"/>
          <w:lang w:val="en-US"/>
        </w:rPr>
        <w:t>Displayed equations should be numbered consecutively in the paper, with the number set flush right and enclosed in parentheses:</w:t>
      </w:r>
    </w:p>
    <w:p w14:paraId="10F34A9B" w14:textId="77777777" w:rsidR="00B61CDB" w:rsidRDefault="00840A79" w:rsidP="00840A79">
      <w:pPr>
        <w:tabs>
          <w:tab w:val="center" w:pos="2332"/>
          <w:tab w:val="right" w:pos="4664"/>
        </w:tabs>
        <w:spacing w:before="120" w:after="12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  <w:r w:rsidR="002435EE" w:rsidRPr="000A0A29">
        <w:rPr>
          <w:rFonts w:ascii="Times New Roman" w:hAnsi="Times New Roman"/>
          <w:bCs/>
          <w:position w:val="-12"/>
          <w:sz w:val="20"/>
        </w:rPr>
        <w:object w:dxaOrig="2620" w:dyaOrig="340" w14:anchorId="3F6973F4">
          <v:shape id="_x0000_i1027" type="#_x0000_t75" style="width:122.4pt;height:15.6pt" o:ole="">
            <v:imagedata r:id="rId9" o:title=""/>
          </v:shape>
          <o:OLEObject Type="Embed" ProgID="Equation.DSMT4" ShapeID="_x0000_i1027" DrawAspect="Content" ObjectID="_1738476364" r:id="rId10"/>
        </w:object>
      </w:r>
      <w:r>
        <w:rPr>
          <w:rFonts w:ascii="Times New Roman" w:hAnsi="Times New Roman"/>
          <w:bCs/>
          <w:sz w:val="20"/>
        </w:rPr>
        <w:tab/>
      </w:r>
      <w:r w:rsidR="00F33F95">
        <w:rPr>
          <w:rFonts w:ascii="Times New Roman" w:hAnsi="Times New Roman"/>
          <w:bCs/>
          <w:sz w:val="20"/>
        </w:rPr>
        <w:t>(1</w:t>
      </w:r>
      <w:r w:rsidR="00B61CDB">
        <w:rPr>
          <w:rFonts w:ascii="Times New Roman" w:hAnsi="Times New Roman"/>
          <w:bCs/>
          <w:sz w:val="20"/>
        </w:rPr>
        <w:t>)</w:t>
      </w:r>
    </w:p>
    <w:p w14:paraId="6081E5F6" w14:textId="77777777" w:rsidR="00C823BE" w:rsidRDefault="00B136B6" w:rsidP="00B136B6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B136B6">
        <w:rPr>
          <w:rFonts w:ascii="Times New Roman" w:hAnsi="Times New Roman"/>
          <w:bCs/>
          <w:sz w:val="20"/>
        </w:rPr>
        <w:t>Equations should be referred to in abbreviated form, e.g. “Eq. (1)” or “(2)”. In multiple-line equations, the number should be given on the last line.</w:t>
      </w:r>
    </w:p>
    <w:p w14:paraId="725FFD68" w14:textId="77777777" w:rsidR="004E10E2" w:rsidRPr="004E10E2" w:rsidRDefault="00B136B6" w:rsidP="004E10E2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</w:rPr>
      </w:pPr>
      <w:r w:rsidRPr="00B136B6">
        <w:rPr>
          <w:rFonts w:ascii="Times New Roman" w:hAnsi="Times New Roman"/>
          <w:bCs/>
          <w:sz w:val="20"/>
        </w:rPr>
        <w:t xml:space="preserve">Standard English letters like x are to appear as </w:t>
      </w:r>
      <w:r w:rsidRPr="00C823BE">
        <w:rPr>
          <w:rFonts w:ascii="Times New Roman" w:hAnsi="Times New Roman"/>
          <w:bCs/>
          <w:i/>
          <w:sz w:val="20"/>
        </w:rPr>
        <w:t>x</w:t>
      </w:r>
      <w:r w:rsidRPr="00B136B6">
        <w:rPr>
          <w:rFonts w:ascii="Times New Roman" w:hAnsi="Times New Roman"/>
          <w:bCs/>
          <w:sz w:val="20"/>
        </w:rPr>
        <w:t xml:space="preserve"> (italicized) in the text if they are used as mathematical symbols. Punctuation marks are used at the end of equations as if the</w:t>
      </w:r>
      <w:r>
        <w:rPr>
          <w:rFonts w:ascii="Times New Roman" w:hAnsi="Times New Roman"/>
          <w:bCs/>
          <w:sz w:val="20"/>
        </w:rPr>
        <w:t>y appeared directly in the text.</w:t>
      </w:r>
    </w:p>
    <w:p w14:paraId="67898653" w14:textId="77777777" w:rsidR="00222255" w:rsidRDefault="00222255" w:rsidP="004E2373">
      <w:pPr>
        <w:spacing w:before="240" w:after="240" w:line="240" w:lineRule="auto"/>
        <w:ind w:firstLine="34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III. </w:t>
      </w:r>
      <w:r w:rsidR="00AF0111">
        <w:rPr>
          <w:rFonts w:ascii="Times New Roman" w:hAnsi="Times New Roman"/>
          <w:smallCaps/>
          <w:sz w:val="20"/>
          <w:szCs w:val="20"/>
          <w:lang w:val="en-US"/>
        </w:rPr>
        <w:t>Section 3</w:t>
      </w:r>
    </w:p>
    <w:p w14:paraId="21F30E9F" w14:textId="62E11819" w:rsidR="009F6ECA" w:rsidRDefault="00C061E1" w:rsidP="004E2373">
      <w:pPr>
        <w:spacing w:after="0" w:line="240" w:lineRule="auto"/>
        <w:ind w:firstLine="340"/>
        <w:jc w:val="both"/>
        <w:rPr>
          <w:rFonts w:ascii="Times New Roman" w:hAnsi="Times New Roman"/>
          <w:sz w:val="20"/>
        </w:rPr>
      </w:pPr>
      <w:r w:rsidRPr="00390D73">
        <w:rPr>
          <w:rFonts w:ascii="Times New Roman" w:hAnsi="Times New Roman"/>
          <w:sz w:val="20"/>
        </w:rPr>
        <w:t>Tables should be inserted in the text as close to the point of reference as possible. Some space should be left above and below the table.</w:t>
      </w:r>
    </w:p>
    <w:p w14:paraId="0484B5E5" w14:textId="77777777" w:rsidR="004E2373" w:rsidRDefault="004E2373" w:rsidP="004E2373">
      <w:pPr>
        <w:pStyle w:val="TableCaption"/>
        <w:framePr w:w="4417" w:h="3464" w:hRule="exact" w:hSpace="181" w:wrap="around" w:vAnchor="text" w:hAnchor="page" w:x="6265" w:y="47"/>
        <w:spacing w:before="180"/>
        <w:jc w:val="both"/>
      </w:pPr>
      <w:r>
        <w:t xml:space="preserve">Table 1.  This is the caption for the table. If the caption is less than one </w:t>
      </w:r>
      <w:proofErr w:type="gramStart"/>
      <w:r>
        <w:t>line</w:t>
      </w:r>
      <w:proofErr w:type="gramEnd"/>
      <w:r>
        <w:t xml:space="preserve"> then it is centered. Long captions are justified to the table width manually.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06"/>
        <w:gridCol w:w="1843"/>
        <w:gridCol w:w="850"/>
      </w:tblGrid>
      <w:tr w:rsidR="004E2373" w14:paraId="2EB6C0A4" w14:textId="77777777" w:rsidTr="001705E6">
        <w:trPr>
          <w:trHeight w:val="307"/>
          <w:jc w:val="center"/>
        </w:trPr>
        <w:tc>
          <w:tcPr>
            <w:tcW w:w="190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42B448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left="-87"/>
            </w:pPr>
            <w:r>
              <w:t>Schedule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40B20CD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</w:pPr>
            <w:r>
              <w:t>Capacity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F608A7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right="-105"/>
            </w:pPr>
            <w:r>
              <w:t>Level</w:t>
            </w:r>
          </w:p>
        </w:tc>
      </w:tr>
      <w:tr w:rsidR="004E2373" w14:paraId="1781F917" w14:textId="77777777" w:rsidTr="001705E6">
        <w:trPr>
          <w:jc w:val="center"/>
        </w:trPr>
        <w:tc>
          <w:tcPr>
            <w:tcW w:w="1906" w:type="dxa"/>
            <w:tcBorders>
              <w:top w:val="single" w:sz="4" w:space="0" w:color="auto"/>
            </w:tcBorders>
          </w:tcPr>
          <w:p w14:paraId="3409227B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left="-87"/>
            </w:pPr>
            <w:r>
              <w:t>Business plan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D7C866C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</w:pPr>
            <w:r>
              <w:t xml:space="preserve">Financial </w:t>
            </w:r>
            <w:proofErr w:type="spellStart"/>
            <w:r>
              <w:t>planning</w:t>
            </w:r>
            <w:r w:rsidRPr="00816372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D3DD0DA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right="-105"/>
            </w:pPr>
            <w:r>
              <w:t>Planning</w:t>
            </w:r>
          </w:p>
        </w:tc>
      </w:tr>
      <w:tr w:rsidR="004E2373" w14:paraId="7D444D68" w14:textId="77777777" w:rsidTr="001705E6">
        <w:trPr>
          <w:jc w:val="center"/>
        </w:trPr>
        <w:tc>
          <w:tcPr>
            <w:tcW w:w="1906" w:type="dxa"/>
          </w:tcPr>
          <w:p w14:paraId="703D9C2D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left="-87"/>
            </w:pPr>
            <w:r>
              <w:t>Production planning</w:t>
            </w:r>
          </w:p>
        </w:tc>
        <w:tc>
          <w:tcPr>
            <w:tcW w:w="1843" w:type="dxa"/>
          </w:tcPr>
          <w:p w14:paraId="069D6CBA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</w:pPr>
            <w:r>
              <w:t>Resource requirement plan</w:t>
            </w:r>
          </w:p>
        </w:tc>
        <w:tc>
          <w:tcPr>
            <w:tcW w:w="850" w:type="dxa"/>
          </w:tcPr>
          <w:p w14:paraId="6060D124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right="-105"/>
            </w:pPr>
          </w:p>
        </w:tc>
      </w:tr>
      <w:tr w:rsidR="004E2373" w14:paraId="4EA62E62" w14:textId="77777777" w:rsidTr="001705E6">
        <w:trPr>
          <w:jc w:val="center"/>
        </w:trPr>
        <w:tc>
          <w:tcPr>
            <w:tcW w:w="1906" w:type="dxa"/>
          </w:tcPr>
          <w:p w14:paraId="405A8E3C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left="-87"/>
            </w:pPr>
            <w:r>
              <w:t>Final assembly schedule</w:t>
            </w:r>
          </w:p>
        </w:tc>
        <w:tc>
          <w:tcPr>
            <w:tcW w:w="1843" w:type="dxa"/>
          </w:tcPr>
          <w:p w14:paraId="6D0F6C96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</w:pPr>
            <w:r>
              <w:t>Capacity control</w:t>
            </w:r>
          </w:p>
        </w:tc>
        <w:tc>
          <w:tcPr>
            <w:tcW w:w="850" w:type="dxa"/>
          </w:tcPr>
          <w:p w14:paraId="03C599B4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right="-105"/>
            </w:pPr>
          </w:p>
        </w:tc>
      </w:tr>
      <w:tr w:rsidR="004E2373" w14:paraId="79F5AAFF" w14:textId="77777777" w:rsidTr="001705E6">
        <w:trPr>
          <w:jc w:val="center"/>
        </w:trPr>
        <w:tc>
          <w:tcPr>
            <w:tcW w:w="1906" w:type="dxa"/>
          </w:tcPr>
          <w:p w14:paraId="584E54F2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left="-87"/>
            </w:pPr>
            <w:r>
              <w:t>Master production schedule</w:t>
            </w:r>
          </w:p>
        </w:tc>
        <w:tc>
          <w:tcPr>
            <w:tcW w:w="1843" w:type="dxa"/>
          </w:tcPr>
          <w:p w14:paraId="501D9E9B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</w:pPr>
            <w:r>
              <w:t>Rough cut capacity plan</w:t>
            </w:r>
          </w:p>
        </w:tc>
        <w:tc>
          <w:tcPr>
            <w:tcW w:w="850" w:type="dxa"/>
          </w:tcPr>
          <w:p w14:paraId="1B5A8038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right="-105"/>
            </w:pPr>
          </w:p>
        </w:tc>
      </w:tr>
      <w:tr w:rsidR="004E2373" w:rsidRPr="00435548" w14:paraId="128EF164" w14:textId="77777777" w:rsidTr="001705E6">
        <w:trPr>
          <w:jc w:val="center"/>
        </w:trPr>
        <w:tc>
          <w:tcPr>
            <w:tcW w:w="1906" w:type="dxa"/>
          </w:tcPr>
          <w:p w14:paraId="60AE03DA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left="-87"/>
            </w:pPr>
            <w:r>
              <w:t>Stock picking schedule</w:t>
            </w:r>
          </w:p>
        </w:tc>
        <w:tc>
          <w:tcPr>
            <w:tcW w:w="1843" w:type="dxa"/>
          </w:tcPr>
          <w:p w14:paraId="0ED6AEEB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left="-87"/>
            </w:pPr>
            <w:r>
              <w:t>Inventory control</w:t>
            </w:r>
          </w:p>
        </w:tc>
        <w:tc>
          <w:tcPr>
            <w:tcW w:w="850" w:type="dxa"/>
          </w:tcPr>
          <w:p w14:paraId="5D01365A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left="-87"/>
            </w:pPr>
          </w:p>
        </w:tc>
      </w:tr>
      <w:tr w:rsidR="004E2373" w14:paraId="62A9BC32" w14:textId="77777777" w:rsidTr="001705E6">
        <w:trPr>
          <w:jc w:val="center"/>
        </w:trPr>
        <w:tc>
          <w:tcPr>
            <w:tcW w:w="1906" w:type="dxa"/>
          </w:tcPr>
          <w:p w14:paraId="10CF42E0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left="-87"/>
            </w:pPr>
            <w:r>
              <w:t>Order priorities</w:t>
            </w:r>
          </w:p>
        </w:tc>
        <w:tc>
          <w:tcPr>
            <w:tcW w:w="1843" w:type="dxa"/>
          </w:tcPr>
          <w:p w14:paraId="7A455207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</w:pPr>
            <w:r>
              <w:t>Factory order control</w:t>
            </w:r>
          </w:p>
        </w:tc>
        <w:tc>
          <w:tcPr>
            <w:tcW w:w="850" w:type="dxa"/>
          </w:tcPr>
          <w:p w14:paraId="5068E1C2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right="-105"/>
            </w:pPr>
            <w:r>
              <w:t>Execution</w:t>
            </w:r>
          </w:p>
        </w:tc>
      </w:tr>
      <w:tr w:rsidR="004E2373" w14:paraId="60EB21D0" w14:textId="77777777" w:rsidTr="001705E6">
        <w:trPr>
          <w:jc w:val="center"/>
        </w:trPr>
        <w:tc>
          <w:tcPr>
            <w:tcW w:w="1906" w:type="dxa"/>
          </w:tcPr>
          <w:p w14:paraId="24A5B982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left="-87"/>
            </w:pPr>
            <w:r>
              <w:t>Scheduling</w:t>
            </w:r>
          </w:p>
        </w:tc>
        <w:tc>
          <w:tcPr>
            <w:tcW w:w="1843" w:type="dxa"/>
          </w:tcPr>
          <w:p w14:paraId="04CA86EC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</w:pPr>
            <w:r>
              <w:t>Machine control</w:t>
            </w:r>
          </w:p>
        </w:tc>
        <w:tc>
          <w:tcPr>
            <w:tcW w:w="850" w:type="dxa"/>
          </w:tcPr>
          <w:p w14:paraId="68A6C547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right="-105"/>
            </w:pPr>
          </w:p>
        </w:tc>
      </w:tr>
      <w:tr w:rsidR="004E2373" w14:paraId="4935CD6B" w14:textId="77777777" w:rsidTr="001705E6">
        <w:trPr>
          <w:jc w:val="center"/>
        </w:trPr>
        <w:tc>
          <w:tcPr>
            <w:tcW w:w="1906" w:type="dxa"/>
            <w:tcBorders>
              <w:bottom w:val="single" w:sz="4" w:space="0" w:color="auto"/>
            </w:tcBorders>
          </w:tcPr>
          <w:p w14:paraId="377D0D6B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left="-87"/>
            </w:pPr>
            <w:r>
              <w:t>Operation sequencing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788814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</w:pPr>
            <w:r>
              <w:t>Tool control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20948AC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ind w:right="-105"/>
            </w:pPr>
          </w:p>
        </w:tc>
      </w:tr>
      <w:tr w:rsidR="004E2373" w14:paraId="65953D9B" w14:textId="77777777" w:rsidTr="001705E6">
        <w:trPr>
          <w:cantSplit/>
          <w:jc w:val="center"/>
        </w:trPr>
        <w:tc>
          <w:tcPr>
            <w:tcW w:w="4599" w:type="dxa"/>
            <w:gridSpan w:val="3"/>
          </w:tcPr>
          <w:p w14:paraId="30166108" w14:textId="77777777" w:rsidR="004E2373" w:rsidRDefault="004E2373" w:rsidP="004E2373">
            <w:pPr>
              <w:pStyle w:val="Table"/>
              <w:framePr w:w="4417" w:h="3464" w:hRule="exact" w:hSpace="181" w:wrap="around" w:vAnchor="text" w:hAnchor="page" w:x="6265" w:y="47"/>
              <w:spacing w:before="60"/>
              <w:ind w:left="-101" w:right="-101"/>
            </w:pPr>
            <w:proofErr w:type="spellStart"/>
            <w:r>
              <w:rPr>
                <w:vertAlign w:val="superscript"/>
              </w:rPr>
              <w:t>a</w:t>
            </w:r>
            <w:r>
              <w:t>Sample</w:t>
            </w:r>
            <w:proofErr w:type="spellEnd"/>
            <w:r>
              <w:t xml:space="preserve"> footnote A.</w:t>
            </w:r>
          </w:p>
        </w:tc>
      </w:tr>
    </w:tbl>
    <w:p w14:paraId="29694B03" w14:textId="77777777" w:rsidR="004E2373" w:rsidRDefault="004E2373" w:rsidP="004E2373">
      <w:pPr>
        <w:framePr w:w="4417" w:h="3464" w:hRule="exact" w:hSpace="181" w:wrap="around" w:vAnchor="text" w:hAnchor="page" w:x="6265" w:y="47"/>
      </w:pPr>
    </w:p>
    <w:p w14:paraId="476F748D" w14:textId="77777777" w:rsidR="00AC5FA7" w:rsidRPr="001D12A0" w:rsidRDefault="00C061E1" w:rsidP="009F6ECA">
      <w:pPr>
        <w:spacing w:after="0" w:line="240" w:lineRule="auto"/>
        <w:ind w:firstLine="340"/>
        <w:jc w:val="both"/>
        <w:rPr>
          <w:rFonts w:ascii="Times New Roman" w:hAnsi="Times New Roman"/>
          <w:sz w:val="20"/>
          <w:lang w:val="en-US"/>
        </w:rPr>
      </w:pPr>
      <w:r w:rsidRPr="009F6ECA">
        <w:rPr>
          <w:rFonts w:ascii="Times New Roman" w:hAnsi="Times New Roman"/>
          <w:sz w:val="20"/>
        </w:rPr>
        <w:t>Tables should be numbered sequentially in the text in Arabic numerals. Captions are to be centralized above the tables. Typeset tables and captions in 8 pt Times Roman with line spacing of 10 pt. If tables need to extend over to a second page, the continuation of the table should be preceded by a caption, e.g. “</w:t>
      </w:r>
      <w:r w:rsidRPr="009F6ECA">
        <w:rPr>
          <w:rFonts w:ascii="Times New Roman" w:hAnsi="Times New Roman"/>
          <w:i/>
          <w:sz w:val="20"/>
        </w:rPr>
        <w:t xml:space="preserve">Table 1 </w:t>
      </w:r>
      <w:r w:rsidRPr="009F6ECA">
        <w:rPr>
          <w:rFonts w:ascii="Times New Roman" w:hAnsi="Times New Roman"/>
          <w:sz w:val="20"/>
        </w:rPr>
        <w:t>(</w:t>
      </w:r>
      <w:r w:rsidRPr="009F6ECA">
        <w:rPr>
          <w:rFonts w:ascii="Times New Roman" w:hAnsi="Times New Roman"/>
          <w:i/>
          <w:sz w:val="20"/>
        </w:rPr>
        <w:t>Continued</w:t>
      </w:r>
      <w:r w:rsidR="001D12A0" w:rsidRPr="009F6ECA">
        <w:rPr>
          <w:rFonts w:ascii="Times New Roman" w:hAnsi="Times New Roman"/>
          <w:sz w:val="20"/>
        </w:rPr>
        <w:t>)”.</w:t>
      </w:r>
    </w:p>
    <w:p w14:paraId="19D7237C" w14:textId="77777777" w:rsidR="00222255" w:rsidRDefault="00AF0111" w:rsidP="00B27B3E">
      <w:pPr>
        <w:spacing w:before="240"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aps/>
          <w:sz w:val="20"/>
          <w:lang w:val="en-US"/>
        </w:rPr>
        <w:lastRenderedPageBreak/>
        <w:t>IV</w:t>
      </w:r>
      <w:r w:rsidR="00222255">
        <w:rPr>
          <w:rFonts w:ascii="Times New Roman" w:hAnsi="Times New Roman"/>
          <w:caps/>
          <w:sz w:val="20"/>
          <w:lang w:val="en-US"/>
        </w:rPr>
        <w:t xml:space="preserve">. </w:t>
      </w:r>
      <w:r w:rsidR="00EE24AF">
        <w:rPr>
          <w:rFonts w:ascii="Times New Roman" w:hAnsi="Times New Roman"/>
          <w:caps/>
          <w:sz w:val="20"/>
          <w:lang w:val="en-US"/>
        </w:rPr>
        <w:t>C</w:t>
      </w:r>
      <w:proofErr w:type="spellStart"/>
      <w:r w:rsidR="00EE24AF">
        <w:rPr>
          <w:rFonts w:ascii="Times New Roman" w:hAnsi="Times New Roman"/>
          <w:smallCaps/>
          <w:sz w:val="20"/>
          <w:lang w:val="en-GB"/>
        </w:rPr>
        <w:t>onclusion</w:t>
      </w:r>
      <w:r w:rsidR="006A054B">
        <w:rPr>
          <w:rFonts w:ascii="Times New Roman" w:hAnsi="Times New Roman"/>
          <w:smallCaps/>
          <w:sz w:val="20"/>
          <w:lang w:val="en-GB"/>
        </w:rPr>
        <w:t>s</w:t>
      </w:r>
      <w:proofErr w:type="spellEnd"/>
    </w:p>
    <w:p w14:paraId="6D7912DA" w14:textId="77777777" w:rsidR="00EC3411" w:rsidRDefault="00F202AA" w:rsidP="00EC3411">
      <w:pPr>
        <w:spacing w:after="0" w:line="240" w:lineRule="auto"/>
        <w:ind w:firstLine="34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We conducted </w:t>
      </w:r>
      <w:r w:rsidR="006A054B">
        <w:rPr>
          <w:rFonts w:ascii="Times New Roman" w:hAnsi="Times New Roman"/>
          <w:sz w:val="20"/>
        </w:rPr>
        <w:t>...</w:t>
      </w:r>
    </w:p>
    <w:p w14:paraId="58D527FC" w14:textId="77777777" w:rsidR="00222255" w:rsidRDefault="00EE24AF">
      <w:pPr>
        <w:spacing w:before="240" w:after="240" w:line="240" w:lineRule="auto"/>
        <w:ind w:firstLine="1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mallCaps/>
          <w:sz w:val="20"/>
        </w:rPr>
        <w:t>Acknowledgments</w:t>
      </w:r>
    </w:p>
    <w:p w14:paraId="046BD2E1" w14:textId="77777777" w:rsidR="00222255" w:rsidRDefault="00885FD3" w:rsidP="00885FD3">
      <w:pPr>
        <w:spacing w:before="240" w:after="240" w:line="240" w:lineRule="auto"/>
        <w:ind w:firstLine="346"/>
        <w:jc w:val="both"/>
        <w:rPr>
          <w:rFonts w:ascii="Times New Roman" w:hAnsi="Times New Roman"/>
          <w:caps/>
          <w:sz w:val="20"/>
        </w:rPr>
      </w:pPr>
      <w:r w:rsidRPr="00885FD3">
        <w:rPr>
          <w:rFonts w:ascii="Times New Roman" w:hAnsi="Times New Roman"/>
          <w:sz w:val="20"/>
          <w:szCs w:val="20"/>
        </w:rPr>
        <w:t xml:space="preserve">This work was financially supported by </w:t>
      </w:r>
      <w:r w:rsidR="00AF0111">
        <w:rPr>
          <w:rFonts w:ascii="Times New Roman" w:hAnsi="Times New Roman"/>
          <w:sz w:val="20"/>
          <w:szCs w:val="20"/>
        </w:rPr>
        <w:t>...............</w:t>
      </w:r>
    </w:p>
    <w:p w14:paraId="3785BD88" w14:textId="77777777" w:rsidR="00222255" w:rsidRDefault="00222255">
      <w:pPr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aps/>
          <w:sz w:val="20"/>
        </w:rPr>
        <w:t>R</w:t>
      </w:r>
      <w:r>
        <w:rPr>
          <w:rFonts w:ascii="Times New Roman" w:hAnsi="Times New Roman"/>
          <w:smallCaps/>
          <w:sz w:val="20"/>
        </w:rPr>
        <w:t>eferences</w:t>
      </w:r>
    </w:p>
    <w:p w14:paraId="20C4E24D" w14:textId="77777777" w:rsidR="00D06B56" w:rsidRPr="00BC7863" w:rsidRDefault="006A054B" w:rsidP="00D06B56">
      <w:pPr>
        <w:spacing w:before="240" w:after="0" w:line="240" w:lineRule="auto"/>
        <w:ind w:left="346" w:hanging="346"/>
        <w:jc w:val="both"/>
        <w:rPr>
          <w:rFonts w:ascii="Times New Roman" w:hAnsi="Times New Roman"/>
          <w:sz w:val="18"/>
          <w:szCs w:val="18"/>
        </w:rPr>
      </w:pPr>
      <w:r w:rsidRPr="00BC7863">
        <w:rPr>
          <w:rFonts w:ascii="Times New Roman" w:hAnsi="Times New Roman"/>
          <w:sz w:val="18"/>
          <w:szCs w:val="18"/>
        </w:rPr>
        <w:t xml:space="preserve">[1] </w:t>
      </w:r>
      <w:r w:rsidR="00D06B56" w:rsidRPr="00BC7863">
        <w:rPr>
          <w:rFonts w:ascii="Times New Roman" w:hAnsi="Times New Roman"/>
          <w:sz w:val="18"/>
          <w:szCs w:val="18"/>
        </w:rPr>
        <w:t xml:space="preserve">J. G. Cardoso, </w:t>
      </w:r>
      <w:r w:rsidR="00D06B56" w:rsidRPr="00BC7863">
        <w:rPr>
          <w:rFonts w:ascii="Times New Roman" w:hAnsi="Times New Roman"/>
          <w:i/>
          <w:sz w:val="18"/>
          <w:szCs w:val="18"/>
        </w:rPr>
        <w:t>Acta. Phys. Pol. B</w:t>
      </w:r>
      <w:r w:rsidR="00D06B56" w:rsidRPr="00BC7863">
        <w:rPr>
          <w:rFonts w:ascii="Times New Roman" w:hAnsi="Times New Roman"/>
          <w:sz w:val="18"/>
          <w:szCs w:val="18"/>
        </w:rPr>
        <w:t xml:space="preserve"> </w:t>
      </w:r>
      <w:r w:rsidR="00D06B56" w:rsidRPr="00BC7863">
        <w:rPr>
          <w:rFonts w:ascii="Times New Roman" w:hAnsi="Times New Roman"/>
          <w:b/>
          <w:sz w:val="18"/>
          <w:szCs w:val="18"/>
        </w:rPr>
        <w:t>32</w:t>
      </w:r>
      <w:r w:rsidR="00D06B56" w:rsidRPr="00BC7863">
        <w:rPr>
          <w:rFonts w:ascii="Times New Roman" w:hAnsi="Times New Roman"/>
          <w:sz w:val="18"/>
          <w:szCs w:val="18"/>
        </w:rPr>
        <w:t>, 29 (2001).</w:t>
      </w:r>
    </w:p>
    <w:p w14:paraId="3C2A59EC" w14:textId="77777777" w:rsidR="00D06B56" w:rsidRPr="00B136B6" w:rsidRDefault="006A054B" w:rsidP="006A054B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B136B6">
        <w:rPr>
          <w:rFonts w:ascii="Times New Roman" w:hAnsi="Times New Roman"/>
          <w:sz w:val="18"/>
          <w:szCs w:val="16"/>
        </w:rPr>
        <w:t xml:space="preserve">[2] </w:t>
      </w:r>
      <w:r w:rsidR="00D06B56" w:rsidRPr="00B136B6">
        <w:rPr>
          <w:rFonts w:ascii="Times New Roman" w:hAnsi="Times New Roman"/>
          <w:sz w:val="18"/>
          <w:szCs w:val="16"/>
        </w:rPr>
        <w:t xml:space="preserve">R. Penrose and M. A. H. MacCallum, </w:t>
      </w:r>
      <w:r w:rsidR="00D06B56" w:rsidRPr="00B136B6">
        <w:rPr>
          <w:rFonts w:ascii="Times New Roman" w:hAnsi="Times New Roman"/>
          <w:i/>
          <w:sz w:val="18"/>
          <w:szCs w:val="16"/>
        </w:rPr>
        <w:t>Phys. Rep</w:t>
      </w:r>
      <w:r w:rsidR="00D06B56" w:rsidRPr="00B136B6">
        <w:rPr>
          <w:rFonts w:ascii="Times New Roman" w:hAnsi="Times New Roman"/>
          <w:sz w:val="18"/>
          <w:szCs w:val="16"/>
        </w:rPr>
        <w:t xml:space="preserve">. </w:t>
      </w:r>
      <w:r w:rsidR="00D06B56" w:rsidRPr="00B136B6">
        <w:rPr>
          <w:rFonts w:ascii="Times New Roman" w:hAnsi="Times New Roman"/>
          <w:b/>
          <w:sz w:val="18"/>
          <w:szCs w:val="16"/>
        </w:rPr>
        <w:t>6</w:t>
      </w:r>
      <w:r w:rsidR="00D06B56" w:rsidRPr="00B136B6">
        <w:rPr>
          <w:rFonts w:ascii="Times New Roman" w:hAnsi="Times New Roman"/>
          <w:sz w:val="18"/>
          <w:szCs w:val="16"/>
        </w:rPr>
        <w:t>, 241 (1972).</w:t>
      </w:r>
    </w:p>
    <w:p w14:paraId="3FC8842F" w14:textId="77777777" w:rsidR="00D06B56" w:rsidRPr="00B136B6" w:rsidRDefault="006A054B" w:rsidP="00D06B56">
      <w:pPr>
        <w:spacing w:after="0" w:line="240" w:lineRule="auto"/>
        <w:ind w:left="346" w:hanging="346"/>
        <w:jc w:val="both"/>
        <w:rPr>
          <w:rFonts w:ascii="Times New Roman" w:hAnsi="Times New Roman"/>
          <w:sz w:val="18"/>
          <w:szCs w:val="16"/>
        </w:rPr>
      </w:pPr>
      <w:r w:rsidRPr="00B136B6">
        <w:rPr>
          <w:rFonts w:ascii="Times New Roman" w:hAnsi="Times New Roman"/>
          <w:sz w:val="18"/>
          <w:szCs w:val="16"/>
        </w:rPr>
        <w:t xml:space="preserve">[3] </w:t>
      </w:r>
      <w:r w:rsidR="00D06B56" w:rsidRPr="00B136B6">
        <w:rPr>
          <w:rFonts w:ascii="Times New Roman" w:hAnsi="Times New Roman"/>
          <w:sz w:val="18"/>
          <w:szCs w:val="16"/>
        </w:rPr>
        <w:t xml:space="preserve">B. Lee, String field theory, </w:t>
      </w:r>
      <w:r w:rsidR="00D06B56" w:rsidRPr="00B136B6">
        <w:rPr>
          <w:rFonts w:ascii="Times New Roman" w:hAnsi="Times New Roman"/>
          <w:i/>
          <w:sz w:val="18"/>
          <w:szCs w:val="16"/>
        </w:rPr>
        <w:t>J. Comput. System Sci.</w:t>
      </w:r>
      <w:r w:rsidR="00D06B56" w:rsidRPr="00B136B6">
        <w:rPr>
          <w:rFonts w:ascii="Times New Roman" w:hAnsi="Times New Roman"/>
          <w:sz w:val="18"/>
          <w:szCs w:val="16"/>
        </w:rPr>
        <w:t xml:space="preserve"> </w:t>
      </w:r>
      <w:r w:rsidR="00D06B56" w:rsidRPr="00B136B6">
        <w:rPr>
          <w:rFonts w:ascii="Times New Roman" w:hAnsi="Times New Roman"/>
          <w:b/>
          <w:sz w:val="18"/>
          <w:szCs w:val="16"/>
        </w:rPr>
        <w:t>27</w:t>
      </w:r>
      <w:r w:rsidR="00D06B56" w:rsidRPr="00B136B6">
        <w:rPr>
          <w:rFonts w:ascii="Times New Roman" w:hAnsi="Times New Roman"/>
          <w:sz w:val="18"/>
          <w:szCs w:val="16"/>
        </w:rPr>
        <w:t xml:space="preserve"> 400–433 (1983).</w:t>
      </w:r>
    </w:p>
    <w:p w14:paraId="0A83C390" w14:textId="77777777" w:rsidR="00D06B56" w:rsidRPr="00B136B6" w:rsidRDefault="006A054B" w:rsidP="006A054B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6"/>
        </w:rPr>
      </w:pPr>
      <w:r w:rsidRPr="00B136B6">
        <w:rPr>
          <w:rFonts w:ascii="Times New Roman" w:hAnsi="Times New Roman"/>
          <w:sz w:val="18"/>
          <w:szCs w:val="16"/>
        </w:rPr>
        <w:t xml:space="preserve">[4] </w:t>
      </w:r>
      <w:r w:rsidR="00D06B56" w:rsidRPr="00B136B6">
        <w:rPr>
          <w:rFonts w:ascii="Times New Roman" w:hAnsi="Times New Roman"/>
          <w:sz w:val="18"/>
          <w:szCs w:val="16"/>
        </w:rPr>
        <w:t xml:space="preserve">J. D. Bjorken and S. D. Drell, </w:t>
      </w:r>
      <w:r w:rsidR="00D06B56" w:rsidRPr="00B136B6">
        <w:rPr>
          <w:rFonts w:ascii="Times New Roman" w:hAnsi="Times New Roman"/>
          <w:i/>
          <w:sz w:val="18"/>
          <w:szCs w:val="16"/>
        </w:rPr>
        <w:t xml:space="preserve">Relativistic Quantum Fields </w:t>
      </w:r>
      <w:r w:rsidR="00D06B56" w:rsidRPr="00B136B6">
        <w:rPr>
          <w:rFonts w:ascii="Times New Roman" w:hAnsi="Times New Roman"/>
          <w:sz w:val="18"/>
          <w:szCs w:val="16"/>
        </w:rPr>
        <w:t>(McGraw-Hill, New York, 1965)</w:t>
      </w:r>
    </w:p>
    <w:p w14:paraId="7BF21F89" w14:textId="77777777" w:rsidR="00D06B56" w:rsidRPr="00B136B6" w:rsidRDefault="006A054B" w:rsidP="006A054B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6"/>
        </w:rPr>
      </w:pPr>
      <w:r w:rsidRPr="00B136B6">
        <w:rPr>
          <w:rFonts w:ascii="Times New Roman" w:hAnsi="Times New Roman"/>
          <w:sz w:val="18"/>
          <w:szCs w:val="16"/>
        </w:rPr>
        <w:t xml:space="preserve">[5] </w:t>
      </w:r>
      <w:r w:rsidR="00D06B56" w:rsidRPr="00B136B6">
        <w:rPr>
          <w:rFonts w:ascii="Times New Roman" w:hAnsi="Times New Roman"/>
          <w:sz w:val="18"/>
          <w:szCs w:val="16"/>
        </w:rPr>
        <w:t>N. N. Bogoliubov and D. V. Shirkov,</w:t>
      </w:r>
      <w:r w:rsidR="00D06B56" w:rsidRPr="00B136B6">
        <w:rPr>
          <w:rFonts w:ascii="Times New Roman" w:hAnsi="Times New Roman"/>
          <w:i/>
          <w:sz w:val="18"/>
          <w:szCs w:val="16"/>
        </w:rPr>
        <w:t xml:space="preserve"> Introduction to the Theory of Quantized Fields</w:t>
      </w:r>
      <w:r w:rsidR="00D06B56" w:rsidRPr="00B136B6">
        <w:rPr>
          <w:rFonts w:ascii="Times New Roman" w:hAnsi="Times New Roman"/>
          <w:sz w:val="18"/>
          <w:szCs w:val="16"/>
        </w:rPr>
        <w:t xml:space="preserve"> (Wiley, New York, 1980).</w:t>
      </w:r>
    </w:p>
    <w:p w14:paraId="12B0BBC4" w14:textId="77777777" w:rsidR="00D06B56" w:rsidRPr="00B136B6" w:rsidRDefault="006A054B" w:rsidP="006A054B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6"/>
        </w:rPr>
      </w:pPr>
      <w:r w:rsidRPr="00B136B6">
        <w:rPr>
          <w:rFonts w:ascii="Times New Roman" w:hAnsi="Times New Roman"/>
          <w:sz w:val="18"/>
          <w:szCs w:val="16"/>
        </w:rPr>
        <w:t xml:space="preserve">[6] </w:t>
      </w:r>
      <w:r w:rsidR="00D06B56" w:rsidRPr="00B136B6">
        <w:rPr>
          <w:rFonts w:ascii="Times New Roman" w:hAnsi="Times New Roman"/>
          <w:sz w:val="18"/>
          <w:szCs w:val="16"/>
        </w:rPr>
        <w:t xml:space="preserve">R. Penrose and W. Rindler, </w:t>
      </w:r>
      <w:r w:rsidR="00D06B56" w:rsidRPr="00B136B6">
        <w:rPr>
          <w:rFonts w:ascii="Times New Roman" w:hAnsi="Times New Roman"/>
          <w:i/>
          <w:sz w:val="18"/>
          <w:szCs w:val="16"/>
        </w:rPr>
        <w:t>Spinors and Space-Time</w:t>
      </w:r>
      <w:r w:rsidR="00D06B56" w:rsidRPr="00B136B6">
        <w:rPr>
          <w:rFonts w:ascii="Times New Roman" w:hAnsi="Times New Roman"/>
          <w:sz w:val="18"/>
          <w:szCs w:val="16"/>
        </w:rPr>
        <w:t>, Vol. 2 (Cambridge University Press, Cambridge, 1986).</w:t>
      </w:r>
    </w:p>
    <w:p w14:paraId="211FFE62" w14:textId="77777777" w:rsidR="00D06B56" w:rsidRPr="00B136B6" w:rsidRDefault="006A054B" w:rsidP="006A054B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6"/>
        </w:rPr>
      </w:pPr>
      <w:r w:rsidRPr="00B136B6">
        <w:rPr>
          <w:rFonts w:ascii="Times New Roman" w:hAnsi="Times New Roman"/>
          <w:sz w:val="18"/>
          <w:szCs w:val="16"/>
        </w:rPr>
        <w:t>[7]</w:t>
      </w:r>
      <w:r w:rsidR="00D06B56" w:rsidRPr="00B136B6">
        <w:rPr>
          <w:rFonts w:ascii="Times New Roman" w:hAnsi="Times New Roman"/>
          <w:sz w:val="18"/>
          <w:szCs w:val="16"/>
        </w:rPr>
        <w:t xml:space="preserve"> R. Penrose, in </w:t>
      </w:r>
      <w:r w:rsidR="00D06B56" w:rsidRPr="00B136B6">
        <w:rPr>
          <w:rFonts w:ascii="Times New Roman" w:hAnsi="Times New Roman"/>
          <w:i/>
          <w:sz w:val="18"/>
          <w:szCs w:val="16"/>
        </w:rPr>
        <w:t>Quantum Gravity: An Oxford Symposium</w:t>
      </w:r>
      <w:r w:rsidR="00D06B56" w:rsidRPr="00B136B6">
        <w:rPr>
          <w:rFonts w:ascii="Times New Roman" w:hAnsi="Times New Roman"/>
          <w:sz w:val="18"/>
          <w:szCs w:val="16"/>
        </w:rPr>
        <w:t>, eds. C. J. Isham, R. Penrose and D. W. Sciama (Oxford University Press, Oxford, 1975).</w:t>
      </w:r>
    </w:p>
    <w:p w14:paraId="636EC792" w14:textId="77777777" w:rsidR="00D06B56" w:rsidRPr="00B136B6" w:rsidRDefault="006A054B" w:rsidP="006A054B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6"/>
        </w:rPr>
      </w:pPr>
      <w:r w:rsidRPr="00B136B6">
        <w:rPr>
          <w:rFonts w:ascii="Times New Roman" w:hAnsi="Times New Roman"/>
          <w:sz w:val="18"/>
          <w:szCs w:val="16"/>
        </w:rPr>
        <w:t>[</w:t>
      </w:r>
      <w:r w:rsidR="00D06B56" w:rsidRPr="00B136B6">
        <w:rPr>
          <w:rFonts w:ascii="Times New Roman" w:hAnsi="Times New Roman"/>
          <w:sz w:val="18"/>
          <w:szCs w:val="16"/>
        </w:rPr>
        <w:t>8</w:t>
      </w:r>
      <w:r w:rsidRPr="00B136B6">
        <w:rPr>
          <w:rFonts w:ascii="Times New Roman" w:hAnsi="Times New Roman"/>
          <w:sz w:val="18"/>
          <w:szCs w:val="16"/>
        </w:rPr>
        <w:t>]</w:t>
      </w:r>
      <w:r w:rsidR="00D06B56" w:rsidRPr="00B136B6">
        <w:rPr>
          <w:rFonts w:ascii="Times New Roman" w:hAnsi="Times New Roman"/>
          <w:sz w:val="18"/>
          <w:szCs w:val="16"/>
        </w:rPr>
        <w:t xml:space="preserve"> J. K. Srivastava, S. C. Bhargava, P. K. Iyengar and B. V. Thosar, in Advances in </w:t>
      </w:r>
      <w:r w:rsidR="00D06B56" w:rsidRPr="00B136B6">
        <w:rPr>
          <w:rFonts w:ascii="Times New Roman" w:hAnsi="Times New Roman"/>
          <w:i/>
          <w:sz w:val="18"/>
          <w:szCs w:val="16"/>
        </w:rPr>
        <w:t>Mössbauer Spectroscopy: Applications to Physics, Chemistry and Biology</w:t>
      </w:r>
      <w:r w:rsidR="00D06B56" w:rsidRPr="00B136B6">
        <w:rPr>
          <w:rFonts w:ascii="Times New Roman" w:hAnsi="Times New Roman"/>
          <w:sz w:val="18"/>
          <w:szCs w:val="16"/>
        </w:rPr>
        <w:t>, eds. B. V. Thosar, P. K. Iyengar, J. K. Srivastava and S. C. Bhargava (Elsevier, Amsterdam, 1983), pp. 39, 89.</w:t>
      </w:r>
    </w:p>
    <w:p w14:paraId="2BEB214E" w14:textId="77777777" w:rsidR="00D06B56" w:rsidRPr="00B136B6" w:rsidRDefault="006A054B" w:rsidP="006A054B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6"/>
        </w:rPr>
      </w:pPr>
      <w:r w:rsidRPr="00B136B6">
        <w:rPr>
          <w:rFonts w:ascii="Times New Roman" w:hAnsi="Times New Roman"/>
          <w:sz w:val="18"/>
          <w:szCs w:val="16"/>
        </w:rPr>
        <w:t>[9]</w:t>
      </w:r>
      <w:r w:rsidR="00D06B56" w:rsidRPr="00B136B6">
        <w:rPr>
          <w:rFonts w:ascii="Times New Roman" w:hAnsi="Times New Roman"/>
          <w:sz w:val="18"/>
          <w:szCs w:val="16"/>
        </w:rPr>
        <w:t xml:space="preserve"> C. D. Froggatt and H. B. Nielsen, Hierarchy problem and a new bound state, in </w:t>
      </w:r>
      <w:r w:rsidR="00D06B56" w:rsidRPr="00B136B6">
        <w:rPr>
          <w:rFonts w:ascii="Times New Roman" w:hAnsi="Times New Roman"/>
          <w:i/>
          <w:sz w:val="18"/>
          <w:szCs w:val="16"/>
        </w:rPr>
        <w:t>Proc. to the Euroconference on Symmetries Beyond the Standard Model</w:t>
      </w:r>
      <w:r w:rsidR="00D06B56" w:rsidRPr="00B136B6">
        <w:rPr>
          <w:rFonts w:ascii="Times New Roman" w:hAnsi="Times New Roman"/>
          <w:sz w:val="18"/>
          <w:szCs w:val="16"/>
        </w:rPr>
        <w:t>, Slovenia, Portoroz, 2003 (DMFA Zaloznistvo, Ljubljana, 2003), p. 73, ArXiv:hep-ph/0312218.</w:t>
      </w:r>
    </w:p>
    <w:p w14:paraId="76696B13" w14:textId="77777777" w:rsidR="00D06B56" w:rsidRPr="00B136B6" w:rsidRDefault="006A054B" w:rsidP="006A054B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6"/>
        </w:rPr>
      </w:pPr>
      <w:r w:rsidRPr="00B136B6">
        <w:rPr>
          <w:rFonts w:ascii="Times New Roman" w:hAnsi="Times New Roman"/>
          <w:sz w:val="18"/>
          <w:szCs w:val="16"/>
        </w:rPr>
        <w:t>[</w:t>
      </w:r>
      <w:r w:rsidR="00D06B56" w:rsidRPr="00B136B6">
        <w:rPr>
          <w:rFonts w:ascii="Times New Roman" w:hAnsi="Times New Roman"/>
          <w:sz w:val="18"/>
          <w:szCs w:val="16"/>
        </w:rPr>
        <w:t>10</w:t>
      </w:r>
      <w:r w:rsidRPr="00B136B6">
        <w:rPr>
          <w:rFonts w:ascii="Times New Roman" w:hAnsi="Times New Roman"/>
          <w:sz w:val="18"/>
          <w:szCs w:val="16"/>
        </w:rPr>
        <w:t>]</w:t>
      </w:r>
      <w:r w:rsidR="00D06B56" w:rsidRPr="00B136B6">
        <w:rPr>
          <w:rFonts w:ascii="Times New Roman" w:hAnsi="Times New Roman"/>
          <w:sz w:val="18"/>
          <w:szCs w:val="16"/>
        </w:rPr>
        <w:t xml:space="preserve"> C. D. Froggatt, L. V. Laperashvili and H. B. Nielsen, A new bound state 6t+6 anti-t and the fundamental-weak scale hierarchy in the standard model, in </w:t>
      </w:r>
      <w:r w:rsidR="00D06B56" w:rsidRPr="00B136B6">
        <w:rPr>
          <w:rFonts w:ascii="Times New Roman" w:hAnsi="Times New Roman"/>
          <w:i/>
          <w:sz w:val="18"/>
          <w:szCs w:val="16"/>
        </w:rPr>
        <w:t>Proc. 13th Int. Seminar on High-Energy Physics ‘Quarks 2004’</w:t>
      </w:r>
      <w:r w:rsidR="00D06B56" w:rsidRPr="00B136B6">
        <w:rPr>
          <w:rFonts w:ascii="Times New Roman" w:hAnsi="Times New Roman"/>
          <w:sz w:val="18"/>
          <w:szCs w:val="16"/>
        </w:rPr>
        <w:t>, Pushkinskie Gory, Russia, 24–30 May 2004 (World Scientific, Singapore, 2004).</w:t>
      </w:r>
    </w:p>
    <w:p w14:paraId="453DAB84" w14:textId="77777777" w:rsidR="00D06B56" w:rsidRPr="00B136B6" w:rsidRDefault="006A054B" w:rsidP="00D06B56">
      <w:pPr>
        <w:spacing w:after="0" w:line="240" w:lineRule="auto"/>
        <w:ind w:left="346" w:hanging="346"/>
        <w:jc w:val="both"/>
        <w:rPr>
          <w:rFonts w:ascii="Times New Roman" w:hAnsi="Times New Roman"/>
          <w:sz w:val="18"/>
          <w:szCs w:val="16"/>
        </w:rPr>
      </w:pPr>
      <w:r w:rsidRPr="00B136B6">
        <w:rPr>
          <w:rFonts w:ascii="Times New Roman" w:hAnsi="Times New Roman"/>
          <w:sz w:val="18"/>
          <w:szCs w:val="16"/>
        </w:rPr>
        <w:t>[</w:t>
      </w:r>
      <w:r w:rsidR="00D06B56" w:rsidRPr="00B136B6">
        <w:rPr>
          <w:rFonts w:ascii="Times New Roman" w:hAnsi="Times New Roman"/>
          <w:sz w:val="18"/>
          <w:szCs w:val="16"/>
        </w:rPr>
        <w:t>11</w:t>
      </w:r>
      <w:r w:rsidRPr="00B136B6">
        <w:rPr>
          <w:rFonts w:ascii="Times New Roman" w:hAnsi="Times New Roman"/>
          <w:sz w:val="18"/>
          <w:szCs w:val="16"/>
        </w:rPr>
        <w:t>]</w:t>
      </w:r>
      <w:r w:rsidR="00D06B56" w:rsidRPr="00B136B6">
        <w:rPr>
          <w:rFonts w:ascii="Times New Roman" w:hAnsi="Times New Roman"/>
          <w:sz w:val="18"/>
          <w:szCs w:val="16"/>
        </w:rPr>
        <w:t xml:space="preserve"> S. Weinberg, http://www.arXiv.org/abs/astro-ph/9610044.</w:t>
      </w:r>
    </w:p>
    <w:p w14:paraId="69E9CB48" w14:textId="77777777" w:rsidR="00B72136" w:rsidRPr="00B136B6" w:rsidRDefault="006A054B" w:rsidP="00D06B56">
      <w:pPr>
        <w:spacing w:after="0" w:line="240" w:lineRule="auto"/>
        <w:ind w:left="346" w:hanging="346"/>
        <w:jc w:val="both"/>
        <w:rPr>
          <w:sz w:val="24"/>
          <w:lang w:val="en-US"/>
        </w:rPr>
        <w:sectPr w:rsidR="00B72136" w:rsidRPr="00B136B6">
          <w:type w:val="continuous"/>
          <w:pgSz w:w="11906" w:h="16838"/>
          <w:pgMar w:top="1418" w:right="1134" w:bottom="1701" w:left="1134" w:header="720" w:footer="720" w:gutter="0"/>
          <w:cols w:num="2" w:space="340"/>
          <w:docGrid w:linePitch="600" w:charSpace="36864"/>
        </w:sectPr>
      </w:pPr>
      <w:r w:rsidRPr="00B136B6">
        <w:rPr>
          <w:rFonts w:ascii="Times New Roman" w:hAnsi="Times New Roman"/>
          <w:sz w:val="18"/>
          <w:szCs w:val="16"/>
        </w:rPr>
        <w:t>[12]</w:t>
      </w:r>
      <w:r w:rsidR="00D06B56" w:rsidRPr="00B136B6">
        <w:rPr>
          <w:rFonts w:ascii="Times New Roman" w:hAnsi="Times New Roman"/>
          <w:sz w:val="18"/>
          <w:szCs w:val="16"/>
        </w:rPr>
        <w:t xml:space="preserve"> K. S. McFar-land et al., NuTeV measurements, hep-ex/0205080.</w:t>
      </w:r>
    </w:p>
    <w:p w14:paraId="49286B50" w14:textId="77777777" w:rsidR="00222255" w:rsidRPr="00B136B6" w:rsidRDefault="00222255" w:rsidP="00D06B56">
      <w:pPr>
        <w:spacing w:after="0" w:line="240" w:lineRule="auto"/>
        <w:rPr>
          <w:rFonts w:ascii="Times New Roman" w:hAnsi="Times New Roman"/>
          <w:sz w:val="18"/>
          <w:szCs w:val="16"/>
          <w:lang w:val="en-US"/>
        </w:rPr>
        <w:sectPr w:rsidR="00222255" w:rsidRPr="00B136B6">
          <w:type w:val="continuous"/>
          <w:pgSz w:w="11906" w:h="16838"/>
          <w:pgMar w:top="1418" w:right="1134" w:bottom="1701" w:left="1134" w:header="720" w:footer="720" w:gutter="0"/>
          <w:cols w:space="720"/>
          <w:docGrid w:linePitch="600" w:charSpace="36864"/>
        </w:sectPr>
      </w:pPr>
    </w:p>
    <w:p w14:paraId="52F5D78C" w14:textId="77777777" w:rsidR="00324EE4" w:rsidRDefault="00324EE4"/>
    <w:sectPr w:rsidR="00324EE4">
      <w:type w:val="continuous"/>
      <w:pgSz w:w="11906" w:h="16838"/>
      <w:pgMar w:top="1418" w:right="1134" w:bottom="1701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B37D" w14:textId="77777777" w:rsidR="00324EE4" w:rsidRDefault="00324EE4" w:rsidP="00D06B56">
      <w:pPr>
        <w:spacing w:after="0" w:line="240" w:lineRule="auto"/>
      </w:pPr>
      <w:r>
        <w:separator/>
      </w:r>
    </w:p>
  </w:endnote>
  <w:endnote w:type="continuationSeparator" w:id="0">
    <w:p w14:paraId="3991235A" w14:textId="77777777" w:rsidR="00324EE4" w:rsidRDefault="00324EE4" w:rsidP="00D0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F330" w14:textId="77777777" w:rsidR="00324EE4" w:rsidRDefault="00324EE4" w:rsidP="00D06B56">
      <w:pPr>
        <w:spacing w:after="0" w:line="240" w:lineRule="auto"/>
      </w:pPr>
      <w:r>
        <w:separator/>
      </w:r>
    </w:p>
  </w:footnote>
  <w:footnote w:type="continuationSeparator" w:id="0">
    <w:p w14:paraId="6FA2510D" w14:textId="77777777" w:rsidR="00324EE4" w:rsidRDefault="00324EE4" w:rsidP="00D06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9A60F8"/>
    <w:multiLevelType w:val="multilevel"/>
    <w:tmpl w:val="000623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3D6638"/>
    <w:multiLevelType w:val="multilevel"/>
    <w:tmpl w:val="000623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1862795">
    <w:abstractNumId w:val="0"/>
  </w:num>
  <w:num w:numId="2" w16cid:durableId="420879006">
    <w:abstractNumId w:val="2"/>
  </w:num>
  <w:num w:numId="3" w16cid:durableId="1480268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7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3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Njc3NjcxMTMwNDFQ0lEKTi0uzszPAykwrgUAqtcz4SwAAAA="/>
  </w:docVars>
  <w:rsids>
    <w:rsidRoot w:val="00B27B3E"/>
    <w:rsid w:val="0004513D"/>
    <w:rsid w:val="0005684B"/>
    <w:rsid w:val="000610D8"/>
    <w:rsid w:val="00081C57"/>
    <w:rsid w:val="000827A1"/>
    <w:rsid w:val="0009382F"/>
    <w:rsid w:val="00095401"/>
    <w:rsid w:val="000A0A29"/>
    <w:rsid w:val="000B6BB5"/>
    <w:rsid w:val="000C2734"/>
    <w:rsid w:val="000D1874"/>
    <w:rsid w:val="000D5D58"/>
    <w:rsid w:val="000F0E20"/>
    <w:rsid w:val="00116AED"/>
    <w:rsid w:val="0013362D"/>
    <w:rsid w:val="00135C16"/>
    <w:rsid w:val="0014168F"/>
    <w:rsid w:val="001420BF"/>
    <w:rsid w:val="00164AD5"/>
    <w:rsid w:val="001705E6"/>
    <w:rsid w:val="001C0CD5"/>
    <w:rsid w:val="001C2841"/>
    <w:rsid w:val="001D12A0"/>
    <w:rsid w:val="00214792"/>
    <w:rsid w:val="00217180"/>
    <w:rsid w:val="00220E81"/>
    <w:rsid w:val="00222255"/>
    <w:rsid w:val="002250D3"/>
    <w:rsid w:val="002435EE"/>
    <w:rsid w:val="002520F6"/>
    <w:rsid w:val="0025659E"/>
    <w:rsid w:val="00256BC1"/>
    <w:rsid w:val="00276CC5"/>
    <w:rsid w:val="00293C20"/>
    <w:rsid w:val="002A0FA6"/>
    <w:rsid w:val="002A1302"/>
    <w:rsid w:val="002A1753"/>
    <w:rsid w:val="002C6859"/>
    <w:rsid w:val="002E1501"/>
    <w:rsid w:val="002E27E9"/>
    <w:rsid w:val="002E5C99"/>
    <w:rsid w:val="00316B42"/>
    <w:rsid w:val="00324EE4"/>
    <w:rsid w:val="003560DC"/>
    <w:rsid w:val="00363895"/>
    <w:rsid w:val="00363CDF"/>
    <w:rsid w:val="00367845"/>
    <w:rsid w:val="00374B85"/>
    <w:rsid w:val="00390D73"/>
    <w:rsid w:val="0039582E"/>
    <w:rsid w:val="003A2918"/>
    <w:rsid w:val="003C2480"/>
    <w:rsid w:val="003C2C9E"/>
    <w:rsid w:val="003C4A50"/>
    <w:rsid w:val="003D35AA"/>
    <w:rsid w:val="003D6B07"/>
    <w:rsid w:val="003E79D2"/>
    <w:rsid w:val="003F03D2"/>
    <w:rsid w:val="00403F73"/>
    <w:rsid w:val="0040585E"/>
    <w:rsid w:val="00420E63"/>
    <w:rsid w:val="00436D09"/>
    <w:rsid w:val="004470F3"/>
    <w:rsid w:val="00451CAA"/>
    <w:rsid w:val="004607C5"/>
    <w:rsid w:val="00461CA1"/>
    <w:rsid w:val="004E10E2"/>
    <w:rsid w:val="004E2373"/>
    <w:rsid w:val="0051091D"/>
    <w:rsid w:val="0053210E"/>
    <w:rsid w:val="00537F9A"/>
    <w:rsid w:val="00545C4A"/>
    <w:rsid w:val="00560263"/>
    <w:rsid w:val="00581DE3"/>
    <w:rsid w:val="005A142F"/>
    <w:rsid w:val="005B0674"/>
    <w:rsid w:val="005D061B"/>
    <w:rsid w:val="005E097C"/>
    <w:rsid w:val="005E1757"/>
    <w:rsid w:val="005E3A89"/>
    <w:rsid w:val="005E6E4A"/>
    <w:rsid w:val="005F6C27"/>
    <w:rsid w:val="006336DE"/>
    <w:rsid w:val="00640C5D"/>
    <w:rsid w:val="00653B11"/>
    <w:rsid w:val="00673D9C"/>
    <w:rsid w:val="00692C76"/>
    <w:rsid w:val="006A054B"/>
    <w:rsid w:val="006C2BB4"/>
    <w:rsid w:val="006C5FA0"/>
    <w:rsid w:val="006D0E6F"/>
    <w:rsid w:val="006D64FE"/>
    <w:rsid w:val="006D767C"/>
    <w:rsid w:val="006F51F6"/>
    <w:rsid w:val="0072262C"/>
    <w:rsid w:val="007542B7"/>
    <w:rsid w:val="007663E0"/>
    <w:rsid w:val="00790305"/>
    <w:rsid w:val="00793483"/>
    <w:rsid w:val="007A7678"/>
    <w:rsid w:val="007C625E"/>
    <w:rsid w:val="007D1BA1"/>
    <w:rsid w:val="007D5059"/>
    <w:rsid w:val="0080689B"/>
    <w:rsid w:val="00822DC9"/>
    <w:rsid w:val="00840A79"/>
    <w:rsid w:val="00857EF2"/>
    <w:rsid w:val="00881CFF"/>
    <w:rsid w:val="008856EE"/>
    <w:rsid w:val="00885FD3"/>
    <w:rsid w:val="0088673F"/>
    <w:rsid w:val="008C1997"/>
    <w:rsid w:val="008C7259"/>
    <w:rsid w:val="008D138C"/>
    <w:rsid w:val="008D5855"/>
    <w:rsid w:val="008D7025"/>
    <w:rsid w:val="00902471"/>
    <w:rsid w:val="0090565C"/>
    <w:rsid w:val="00946482"/>
    <w:rsid w:val="00954152"/>
    <w:rsid w:val="009654D8"/>
    <w:rsid w:val="00965960"/>
    <w:rsid w:val="00982FD1"/>
    <w:rsid w:val="009C740D"/>
    <w:rsid w:val="009F0A99"/>
    <w:rsid w:val="009F6ECA"/>
    <w:rsid w:val="00A107AA"/>
    <w:rsid w:val="00A32372"/>
    <w:rsid w:val="00A47E31"/>
    <w:rsid w:val="00A6078B"/>
    <w:rsid w:val="00A840E6"/>
    <w:rsid w:val="00AA2B0B"/>
    <w:rsid w:val="00AC0A9A"/>
    <w:rsid w:val="00AC5FA7"/>
    <w:rsid w:val="00AF0111"/>
    <w:rsid w:val="00AF70DE"/>
    <w:rsid w:val="00B136B6"/>
    <w:rsid w:val="00B1790F"/>
    <w:rsid w:val="00B20A55"/>
    <w:rsid w:val="00B2297A"/>
    <w:rsid w:val="00B27B3E"/>
    <w:rsid w:val="00B42ED9"/>
    <w:rsid w:val="00B61CDB"/>
    <w:rsid w:val="00B61D29"/>
    <w:rsid w:val="00B659E6"/>
    <w:rsid w:val="00B72136"/>
    <w:rsid w:val="00BC1AE5"/>
    <w:rsid w:val="00BC7863"/>
    <w:rsid w:val="00BD1B9E"/>
    <w:rsid w:val="00BD70B4"/>
    <w:rsid w:val="00BF615C"/>
    <w:rsid w:val="00C04B42"/>
    <w:rsid w:val="00C061E1"/>
    <w:rsid w:val="00C1374D"/>
    <w:rsid w:val="00C14C50"/>
    <w:rsid w:val="00C30FD1"/>
    <w:rsid w:val="00C40D77"/>
    <w:rsid w:val="00C41134"/>
    <w:rsid w:val="00C56F25"/>
    <w:rsid w:val="00C764C5"/>
    <w:rsid w:val="00C80727"/>
    <w:rsid w:val="00C823BE"/>
    <w:rsid w:val="00CC3CBE"/>
    <w:rsid w:val="00CD5206"/>
    <w:rsid w:val="00CE1BA1"/>
    <w:rsid w:val="00CF1C44"/>
    <w:rsid w:val="00D03F53"/>
    <w:rsid w:val="00D06B56"/>
    <w:rsid w:val="00D14699"/>
    <w:rsid w:val="00D2047E"/>
    <w:rsid w:val="00D2588C"/>
    <w:rsid w:val="00D9011D"/>
    <w:rsid w:val="00D94F1D"/>
    <w:rsid w:val="00D963AA"/>
    <w:rsid w:val="00DB47A9"/>
    <w:rsid w:val="00DC302C"/>
    <w:rsid w:val="00DE4C32"/>
    <w:rsid w:val="00DF3629"/>
    <w:rsid w:val="00E06C9A"/>
    <w:rsid w:val="00E1681A"/>
    <w:rsid w:val="00E20B43"/>
    <w:rsid w:val="00EA7267"/>
    <w:rsid w:val="00EB3B1E"/>
    <w:rsid w:val="00EB4630"/>
    <w:rsid w:val="00EC3411"/>
    <w:rsid w:val="00EE24AF"/>
    <w:rsid w:val="00EE51E6"/>
    <w:rsid w:val="00EE69E9"/>
    <w:rsid w:val="00EF1625"/>
    <w:rsid w:val="00EF2DBC"/>
    <w:rsid w:val="00EF4F83"/>
    <w:rsid w:val="00F202AA"/>
    <w:rsid w:val="00F25285"/>
    <w:rsid w:val="00F25480"/>
    <w:rsid w:val="00F33F95"/>
    <w:rsid w:val="00F42A47"/>
    <w:rsid w:val="00F44AE7"/>
    <w:rsid w:val="00F52681"/>
    <w:rsid w:val="00F533E1"/>
    <w:rsid w:val="00F55703"/>
    <w:rsid w:val="00F6377F"/>
    <w:rsid w:val="00F71E07"/>
    <w:rsid w:val="00F9245B"/>
    <w:rsid w:val="00F95AA2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5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D10D993"/>
  <w15:chartTrackingRefBased/>
  <w15:docId w15:val="{C569F284-11D0-4AAB-A257-CEF77176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A9A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ru-RU" w:eastAsia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Emphasis"/>
    <w:qFormat/>
    <w:rPr>
      <w:i/>
      <w:iCs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Web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qFormat/>
    <w:pPr>
      <w:ind w:left="720"/>
    </w:p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b">
    <w:name w:val="header"/>
    <w:basedOn w:val="a"/>
    <w:link w:val="ac"/>
    <w:uiPriority w:val="99"/>
    <w:unhideWhenUsed/>
    <w:rsid w:val="00D06B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D06B56"/>
    <w:rPr>
      <w:rFonts w:ascii="Calibri" w:eastAsia="Calibri" w:hAnsi="Calibri"/>
      <w:sz w:val="22"/>
      <w:szCs w:val="22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D06B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D06B56"/>
    <w:rPr>
      <w:rFonts w:ascii="Calibri" w:eastAsia="Calibri" w:hAnsi="Calibri"/>
      <w:sz w:val="22"/>
      <w:szCs w:val="22"/>
      <w:lang w:val="ru-RU" w:eastAsia="ar-SA"/>
    </w:rPr>
  </w:style>
  <w:style w:type="paragraph" w:customStyle="1" w:styleId="Text">
    <w:name w:val="Text"/>
    <w:basedOn w:val="a"/>
    <w:rsid w:val="00C061E1"/>
    <w:pPr>
      <w:tabs>
        <w:tab w:val="right" w:pos="7200"/>
      </w:tabs>
      <w:suppressAutoHyphens w:val="0"/>
      <w:spacing w:after="0" w:line="260" w:lineRule="exact"/>
      <w:jc w:val="both"/>
    </w:pPr>
    <w:rPr>
      <w:rFonts w:ascii="Times New Roman" w:eastAsia="ＭＳ 明朝" w:hAnsi="Times New Roman"/>
      <w:sz w:val="20"/>
      <w:szCs w:val="24"/>
      <w:lang w:val="en-US" w:eastAsia="en-US"/>
    </w:rPr>
  </w:style>
  <w:style w:type="paragraph" w:customStyle="1" w:styleId="Table">
    <w:name w:val="Table"/>
    <w:basedOn w:val="a"/>
    <w:rsid w:val="009F6ECA"/>
    <w:pPr>
      <w:tabs>
        <w:tab w:val="right" w:pos="7200"/>
      </w:tabs>
      <w:suppressAutoHyphens w:val="0"/>
      <w:spacing w:after="0" w:line="220" w:lineRule="exact"/>
      <w:ind w:left="-86" w:right="-155"/>
    </w:pPr>
    <w:rPr>
      <w:rFonts w:ascii="Times New Roman" w:eastAsia="ＭＳ 明朝" w:hAnsi="Times New Roman"/>
      <w:sz w:val="16"/>
      <w:szCs w:val="24"/>
      <w:lang w:val="en-US" w:eastAsia="en-US"/>
    </w:rPr>
  </w:style>
  <w:style w:type="paragraph" w:customStyle="1" w:styleId="TableCaption">
    <w:name w:val="Table Caption"/>
    <w:basedOn w:val="a"/>
    <w:rsid w:val="009F6ECA"/>
    <w:pPr>
      <w:suppressAutoHyphens w:val="0"/>
      <w:spacing w:before="320" w:after="120" w:line="200" w:lineRule="exact"/>
      <w:jc w:val="center"/>
    </w:pPr>
    <w:rPr>
      <w:rFonts w:ascii="Times New Roman" w:eastAsia="ＭＳ 明朝" w:hAnsi="Times New Roman"/>
      <w:sz w:val="1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73443-1952-4985-A11F-BA79E1D7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</dc:creator>
  <cp:keywords/>
  <cp:lastModifiedBy>佐藤　昭</cp:lastModifiedBy>
  <cp:revision>5</cp:revision>
  <cp:lastPrinted>1899-12-31T15:00:00Z</cp:lastPrinted>
  <dcterms:created xsi:type="dcterms:W3CDTF">2022-11-02T03:17:00Z</dcterms:created>
  <dcterms:modified xsi:type="dcterms:W3CDTF">2023-02-21T00:20:00Z</dcterms:modified>
</cp:coreProperties>
</file>